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0AFFB" w14:textId="0E2E962E" w:rsidR="001E7973" w:rsidRDefault="00C33D90">
      <w:r w:rsidRPr="00235999">
        <w:rPr>
          <w:noProof/>
          <w:sz w:val="96"/>
          <w:szCs w:val="96"/>
          <w:lang w:bidi="fr-F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629F862" wp14:editId="7F2FAA21">
                <wp:simplePos x="0" y="0"/>
                <wp:positionH relativeFrom="margin">
                  <wp:posOffset>-132629</wp:posOffset>
                </wp:positionH>
                <wp:positionV relativeFrom="paragraph">
                  <wp:posOffset>-636325</wp:posOffset>
                </wp:positionV>
                <wp:extent cx="6506533" cy="1770906"/>
                <wp:effectExtent l="0" t="0" r="8890" b="1270"/>
                <wp:wrapNone/>
                <wp:docPr id="5" name="Groupe 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6533" cy="1770906"/>
                          <a:chOff x="430722" y="165240"/>
                          <a:chExt cx="6035834" cy="2037739"/>
                        </a:xfrm>
                      </wpg:grpSpPr>
                      <wps:wsp>
                        <wps:cNvPr id="43" name="Rectangle rouge"/>
                        <wps:cNvSpPr/>
                        <wps:spPr>
                          <a:xfrm>
                            <a:off x="1850687" y="371125"/>
                            <a:ext cx="4615869" cy="15141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rFonts w:ascii="Franklin Gothic Demi" w:eastAsia="SimHei" w:hAnsi="Franklin Gothic Demi" w:cs="Times New Roman"/>
                                  <w:caps/>
                                  <w:color w:val="000000"/>
                                  <w:sz w:val="50"/>
                                  <w:szCs w:val="32"/>
                                </w:rPr>
                                <w:alias w:val="Entrez votre nom :"/>
                                <w:tag w:val="Entrez votre nom :"/>
                                <w:id w:val="-296147368"/>
                                <w:placeholder>
                                  <w:docPart w:val="5D51771C3C084235AD6F4B184A0BC85D"/>
                                </w:placeholder>
                                <w15:appearance w15:val="hidden"/>
                              </w:sdtPr>
                              <w:sdtEndPr/>
                              <w:sdtContent>
                                <w:p w14:paraId="331AFB17" w14:textId="001B4C45" w:rsidR="00C33D90" w:rsidRPr="00475A12" w:rsidRDefault="00C33D90" w:rsidP="00475A12">
                                  <w:pPr>
                                    <w:keepNext/>
                                    <w:keepLines/>
                                    <w:spacing w:before="60" w:after="40" w:line="240" w:lineRule="auto"/>
                                    <w:contextualSpacing/>
                                    <w:jc w:val="right"/>
                                    <w:outlineLvl w:val="0"/>
                                    <w:rPr>
                                      <w:rFonts w:ascii="Franklin Gothic Demi" w:eastAsia="SimHei" w:hAnsi="Franklin Gothic Demi" w:cs="Times New Roman"/>
                                      <w:caps/>
                                      <w:color w:val="000000" w:themeColor="text1"/>
                                      <w:sz w:val="50"/>
                                      <w:szCs w:val="32"/>
                                    </w:rPr>
                                  </w:pPr>
                                  <w:r w:rsidRPr="00C33D90">
                                    <w:rPr>
                                      <w:rFonts w:ascii="Franklin Gothic Demi" w:eastAsia="SimHei" w:hAnsi="Franklin Gothic Demi" w:cs="Times New Roman"/>
                                      <w:caps/>
                                      <w:color w:val="000000" w:themeColor="text1"/>
                                      <w:sz w:val="50"/>
                                      <w:szCs w:val="32"/>
                                    </w:rPr>
                                    <w:t>conseil municipal</w:t>
                                  </w:r>
                                </w:p>
                                <w:p w14:paraId="32499862" w14:textId="457EEF5A" w:rsidR="00C33D90" w:rsidRPr="00C33D90" w:rsidRDefault="003723A9" w:rsidP="00475A12">
                                  <w:pPr>
                                    <w:keepNext/>
                                    <w:keepLines/>
                                    <w:spacing w:before="60" w:after="40" w:line="240" w:lineRule="auto"/>
                                    <w:contextualSpacing/>
                                    <w:jc w:val="right"/>
                                    <w:outlineLvl w:val="0"/>
                                    <w:rPr>
                                      <w:rFonts w:ascii="Franklin Gothic Demi" w:eastAsia="SimHei" w:hAnsi="Franklin Gothic Demi" w:cs="Times New Roman"/>
                                      <w:cap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Franklin Gothic Demi" w:eastAsia="SimHei" w:hAnsi="Franklin Gothic Demi" w:cs="Times New Roman"/>
                                      <w:cap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pouvoir</w:t>
                                  </w:r>
                                  <w:r w:rsidR="009B509D">
                                    <w:rPr>
                                      <w:rFonts w:ascii="Franklin Gothic Demi" w:eastAsia="SimHei" w:hAnsi="Franklin Gothic Demi" w:cs="Times New Roman"/>
                                      <w:cap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– delegation de vote</w:t>
                                  </w:r>
                                  <w:r>
                                    <w:rPr>
                                      <w:rFonts w:ascii="Franklin Gothic Demi" w:eastAsia="SimHei" w:hAnsi="Franklin Gothic Demi" w:cs="Times New Roman"/>
                                      <w:cap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7213E0D9" w14:textId="4EB93621" w:rsidR="00C33D90" w:rsidRDefault="00BF4F86" w:rsidP="00C33D90">
                                  <w:pPr>
                                    <w:keepNext/>
                                    <w:keepLines/>
                                    <w:spacing w:before="60" w:after="40" w:line="240" w:lineRule="auto"/>
                                    <w:contextualSpacing/>
                                    <w:outlineLvl w:val="0"/>
                                    <w:rPr>
                                      <w:rFonts w:ascii="Franklin Gothic Demi" w:eastAsia="SimHei" w:hAnsi="Franklin Gothic Demi" w:cs="Times New Roman"/>
                                      <w:caps/>
                                      <w:color w:val="000000"/>
                                      <w:sz w:val="50"/>
                                      <w:szCs w:val="32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25E7465" wp14:editId="2FDBA64E">
                                        <wp:extent cx="4664990" cy="619760"/>
                                        <wp:effectExtent l="0" t="0" r="2540" b="8890"/>
                                        <wp:docPr id="8" name="Image 3" descr="C:\Users\Sylvain\Desktop\filetdefond copie_test2.pn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Image 3" descr="C:\Users\Sylvain\Desktop\filetdefond copie_test2.png"/>
                                                <pic:cNvPicPr/>
                                              </pic:nvPicPr>
                                              <pic:blipFill>
                                                <a:blip r:embed="rId7" cstate="print">
                                                  <a:lum bright="30000" contrast="10000"/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81220" cy="63520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sdtContent>
                            </w:sdt>
                            <w:p w14:paraId="520E8DB8" w14:textId="1A75680B" w:rsidR="00C33D90" w:rsidRPr="00C33D90" w:rsidRDefault="00E26C6C" w:rsidP="00C33D90">
                              <w:pPr>
                                <w:keepNext/>
                                <w:keepLines/>
                                <w:spacing w:before="60" w:after="40" w:line="240" w:lineRule="auto"/>
                                <w:contextualSpacing/>
                                <w:jc w:val="right"/>
                                <w:outlineLvl w:val="0"/>
                                <w:rPr>
                                  <w:rFonts w:ascii="Franklin Gothic Demi" w:eastAsia="SimHei" w:hAnsi="Franklin Gothic Demi" w:cs="Times New Roman"/>
                                  <w:caps/>
                                  <w:color w:val="000000"/>
                                  <w:sz w:val="50"/>
                                  <w:szCs w:val="32"/>
                                </w:rPr>
                              </w:pPr>
                              <w:sdt>
                                <w:sdtPr>
                                  <w:rPr>
                                    <w:rFonts w:ascii="Rockwell" w:eastAsia="Rockwell" w:hAnsi="Rockwell" w:cs="Times New Roman"/>
                                    <w:sz w:val="28"/>
                                    <w:szCs w:val="28"/>
                                  </w:rPr>
                                  <w:alias w:val="Entrez un profession ou un secteur d’activité :"/>
                                  <w:tag w:val="Entrez un profession ou un secteur d’activité :"/>
                                  <w:id w:val="-223601802"/>
                                  <w:placeholder>
                                    <w:docPart w:val="194E5D4E5BFA46D0BB80F374B0608FE0"/>
                                  </w:placeholder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15:appearance w15:val="hidden"/>
                                  <w:text w:multiLine="1"/>
                                </w:sdtPr>
                                <w:sdtEndPr/>
                                <w:sdtContent>
                                  <w:r w:rsidR="00BF4F86" w:rsidRPr="002C476A">
                                    <w:rPr>
                                      <w:lang w:bidi="fr-FR"/>
                                    </w:rPr>
                                    <w:t>Profession ou secteur d’activité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Cercle blanc"/>
                        <wps:cNvSpPr/>
                        <wps:spPr>
                          <a:xfrm>
                            <a:off x="430722" y="165240"/>
                            <a:ext cx="1966855" cy="2037739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2613CC" w14:textId="2C440A33" w:rsidR="00C33D90" w:rsidRPr="00C33D90" w:rsidRDefault="00BF4F86" w:rsidP="00BF4F86">
                              <w:pPr>
                                <w:ind w:left="-567" w:right="-620"/>
                                <w:jc w:val="center"/>
                                <w:rPr>
                                  <w:color w:val="C45911" w:themeColor="accent2" w:themeShade="BF"/>
                                  <w:vertAlign w:val="superscript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94815CD" wp14:editId="09142D3B">
                                    <wp:extent cx="1516821" cy="1123627"/>
                                    <wp:effectExtent l="0" t="0" r="7620" b="635"/>
                                    <wp:docPr id="6" name="Image 6" descr="cdg-logo-version-final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" name="Image 6" descr="cdg-logo-version-finale"/>
                                            <pic:cNvPicPr/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6821" cy="112362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29F862" id="Groupe 1" o:spid="_x0000_s1026" style="position:absolute;margin-left:-10.45pt;margin-top:-50.1pt;width:512.35pt;height:139.45pt;z-index:-251657216;mso-position-horizontal-relative:margin;mso-width-relative:margin;mso-height-relative:margin" coordorigin="4307,1652" coordsize="60358,20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">
                <v:rect id="Rectangle rouge" o:spid="_x0000_s1027" style="position:absolute;left:18506;top:3711;width:46159;height:15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4472c4 [3204]" stroked="f" strokeweight="1pt">
                  <v:textbox>
                    <w:txbxContent>
                      <w:sdt>
                        <w:sdtPr>
                          <w:rPr>
                            <w:rFonts w:ascii="Franklin Gothic Demi" w:eastAsia="SimHei" w:hAnsi="Franklin Gothic Demi" w:cs="Times New Roman"/>
                            <w:caps/>
                            <w:color w:val="000000"/>
                            <w:sz w:val="50"/>
                            <w:szCs w:val="32"/>
                          </w:rPr>
                          <w:alias w:val="Entrez votre nom :"/>
                          <w:tag w:val="Entrez votre nom :"/>
                          <w:id w:val="-296147368"/>
                          <w:placeholder>
                            <w:docPart w:val="5D51771C3C084235AD6F4B184A0BC85D"/>
                          </w:placeholder>
                          <w15:appearance w15:val="hidden"/>
                        </w:sdtPr>
                        <w:sdtEndPr/>
                        <w:sdtContent>
                          <w:p w14:paraId="331AFB17" w14:textId="001B4C45" w:rsidR="00C33D90" w:rsidRPr="00475A12" w:rsidRDefault="00C33D90" w:rsidP="00475A12">
                            <w:pPr>
                              <w:keepNext/>
                              <w:keepLines/>
                              <w:spacing w:before="60" w:after="40" w:line="240" w:lineRule="auto"/>
                              <w:contextualSpacing/>
                              <w:jc w:val="right"/>
                              <w:outlineLvl w:val="0"/>
                              <w:rPr>
                                <w:rFonts w:ascii="Franklin Gothic Demi" w:eastAsia="SimHei" w:hAnsi="Franklin Gothic Demi" w:cs="Times New Roman"/>
                                <w:caps/>
                                <w:color w:val="000000" w:themeColor="text1"/>
                                <w:sz w:val="50"/>
                                <w:szCs w:val="32"/>
                              </w:rPr>
                            </w:pPr>
                            <w:r w:rsidRPr="00C33D90">
                              <w:rPr>
                                <w:rFonts w:ascii="Franklin Gothic Demi" w:eastAsia="SimHei" w:hAnsi="Franklin Gothic Demi" w:cs="Times New Roman"/>
                                <w:caps/>
                                <w:color w:val="000000" w:themeColor="text1"/>
                                <w:sz w:val="50"/>
                                <w:szCs w:val="32"/>
                              </w:rPr>
                              <w:t>conseil municipal</w:t>
                            </w:r>
                          </w:p>
                          <w:p w14:paraId="32499862" w14:textId="457EEF5A" w:rsidR="00C33D90" w:rsidRPr="00C33D90" w:rsidRDefault="003723A9" w:rsidP="00475A12">
                            <w:pPr>
                              <w:keepNext/>
                              <w:keepLines/>
                              <w:spacing w:before="60" w:after="40" w:line="240" w:lineRule="auto"/>
                              <w:contextualSpacing/>
                              <w:jc w:val="right"/>
                              <w:outlineLvl w:val="0"/>
                              <w:rPr>
                                <w:rFonts w:ascii="Franklin Gothic Demi" w:eastAsia="SimHei" w:hAnsi="Franklin Gothic Demi" w:cs="Times New Roman"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ranklin Gothic Demi" w:eastAsia="SimHei" w:hAnsi="Franklin Gothic Demi" w:cs="Times New Roman"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pouvoir</w:t>
                            </w:r>
                            <w:r w:rsidR="009B509D">
                              <w:rPr>
                                <w:rFonts w:ascii="Franklin Gothic Demi" w:eastAsia="SimHei" w:hAnsi="Franklin Gothic Demi" w:cs="Times New Roman"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– delegation de vote</w:t>
                            </w:r>
                            <w:r>
                              <w:rPr>
                                <w:rFonts w:ascii="Franklin Gothic Demi" w:eastAsia="SimHei" w:hAnsi="Franklin Gothic Demi" w:cs="Times New Roman"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213E0D9" w14:textId="4EB93621" w:rsidR="00C33D90" w:rsidRDefault="00BF4F86" w:rsidP="00C33D90">
                            <w:pPr>
                              <w:keepNext/>
                              <w:keepLines/>
                              <w:spacing w:before="60" w:after="40" w:line="240" w:lineRule="auto"/>
                              <w:contextualSpacing/>
                              <w:outlineLvl w:val="0"/>
                              <w:rPr>
                                <w:rFonts w:ascii="Franklin Gothic Demi" w:eastAsia="SimHei" w:hAnsi="Franklin Gothic Demi" w:cs="Times New Roman"/>
                                <w:caps/>
                                <w:color w:val="000000"/>
                                <w:sz w:val="50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5E7465" wp14:editId="2FDBA64E">
                                  <wp:extent cx="4664990" cy="619760"/>
                                  <wp:effectExtent l="0" t="0" r="2540" b="8890"/>
                                  <wp:docPr id="8" name="Image 3" descr="C:\Users\Sylvain\Desktop\filetdefond copie_test2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 3" descr="C:\Users\Sylvain\Desktop\filetdefond copie_test2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lum bright="30000" contrast="1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81220" cy="6352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sdtContent>
                      </w:sdt>
                      <w:p w14:paraId="520E8DB8" w14:textId="1A75680B" w:rsidR="00C33D90" w:rsidRPr="00C33D90" w:rsidRDefault="00E26C6C" w:rsidP="00C33D90">
                        <w:pPr>
                          <w:keepNext/>
                          <w:keepLines/>
                          <w:spacing w:before="60" w:after="40" w:line="240" w:lineRule="auto"/>
                          <w:contextualSpacing/>
                          <w:jc w:val="right"/>
                          <w:outlineLvl w:val="0"/>
                          <w:rPr>
                            <w:rFonts w:ascii="Franklin Gothic Demi" w:eastAsia="SimHei" w:hAnsi="Franklin Gothic Demi" w:cs="Times New Roman"/>
                            <w:caps/>
                            <w:color w:val="000000"/>
                            <w:sz w:val="50"/>
                            <w:szCs w:val="32"/>
                          </w:rPr>
                        </w:pPr>
                        <w:sdt>
                          <w:sdtPr>
                            <w:rPr>
                              <w:rFonts w:ascii="Rockwell" w:eastAsia="Rockwell" w:hAnsi="Rockwell" w:cs="Times New Roman"/>
                              <w:sz w:val="28"/>
                              <w:szCs w:val="28"/>
                            </w:rPr>
                            <w:alias w:val="Entrez un profession ou un secteur d’activité :"/>
                            <w:tag w:val="Entrez un profession ou un secteur d’activité :"/>
                            <w:id w:val="-223601802"/>
                            <w:placeholder>
                              <w:docPart w:val="194E5D4E5BFA46D0BB80F374B0608FE0"/>
                            </w:placeholder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15:appearance w15:val="hidden"/>
                            <w:text w:multiLine="1"/>
                          </w:sdtPr>
                          <w:sdtEndPr/>
                          <w:sdtContent>
                            <w:r w:rsidR="00BF4F86" w:rsidRPr="002C476A">
                              <w:rPr>
                                <w:lang w:bidi="fr-FR"/>
                              </w:rPr>
                              <w:t>Profession ou secteur d’activité</w:t>
                            </w:r>
                          </w:sdtContent>
                        </w:sdt>
                      </w:p>
                    </w:txbxContent>
                  </v:textbox>
                </v:rect>
                <v:oval id="Cercle blanc" o:spid="_x0000_s1028" style="position:absolute;left:4307;top:1652;width:19668;height:20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<v:stroke joinstyle="miter"/>
                  <v:textbox>
                    <w:txbxContent>
                      <w:p w14:paraId="502613CC" w14:textId="2C440A33" w:rsidR="00C33D90" w:rsidRPr="00C33D90" w:rsidRDefault="00BF4F86" w:rsidP="00BF4F86">
                        <w:pPr>
                          <w:ind w:left="-567" w:right="-620"/>
                          <w:jc w:val="center"/>
                          <w:rPr>
                            <w:color w:val="C45911" w:themeColor="accent2" w:themeShade="BF"/>
                            <w:vertAlign w:val="superscript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94815CD" wp14:editId="09142D3B">
                              <wp:extent cx="1516821" cy="1123627"/>
                              <wp:effectExtent l="0" t="0" r="7620" b="635"/>
                              <wp:docPr id="6" name="Image 6" descr="cdg-logo-version-final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Image 6" descr="cdg-logo-version-finale"/>
                                      <pic:cNvPicPr/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6821" cy="112362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</w:p>
    <w:p w14:paraId="6A7589B9" w14:textId="343ABFA3" w:rsidR="00C33D90" w:rsidRDefault="00C33D90"/>
    <w:p w14:paraId="7D0D68EE" w14:textId="067F7AFC" w:rsidR="00C33D90" w:rsidRDefault="00C33D90"/>
    <w:p w14:paraId="639DC739" w14:textId="77777777" w:rsidR="00C33D90" w:rsidRDefault="00C33D90"/>
    <w:p w14:paraId="730F8480" w14:textId="2928489E" w:rsidR="008A37AF" w:rsidRDefault="008A37AF" w:rsidP="003723A9">
      <w:pPr>
        <w:spacing w:before="60" w:after="0" w:line="240" w:lineRule="auto"/>
        <w:jc w:val="both"/>
        <w:rPr>
          <w:rFonts w:ascii="Franklin Gothic Medium" w:eastAsia="Rockwell" w:hAnsi="Franklin Gothic Medium" w:cs="Times New Roman"/>
        </w:rPr>
      </w:pPr>
      <w:r w:rsidRPr="008A37AF">
        <w:rPr>
          <w:rFonts w:ascii="Franklin Gothic Medium" w:eastAsia="Rockwell" w:hAnsi="Franklin Gothic Medium" w:cs="Times New Roman"/>
        </w:rPr>
        <w:t>Le conseil municipal ne délibère valablement que lorsque la majorité de ses membres en exercice est présente</w:t>
      </w:r>
      <w:r>
        <w:rPr>
          <w:rFonts w:ascii="Franklin Gothic Medium" w:eastAsia="Rockwell" w:hAnsi="Franklin Gothic Medium" w:cs="Times New Roman"/>
        </w:rPr>
        <w:t xml:space="preserve"> </w:t>
      </w:r>
      <w:r w:rsidRPr="007A1FF2">
        <w:rPr>
          <w:rFonts w:ascii="Franklin Gothic Medium" w:eastAsia="Rockwell" w:hAnsi="Franklin Gothic Medium" w:cs="Times New Roman"/>
          <w:color w:val="FF0000"/>
          <w:bdr w:val="single" w:sz="4" w:space="0" w:color="FF0000"/>
        </w:rPr>
        <w:t>*</w:t>
      </w:r>
      <w:r>
        <w:rPr>
          <w:rFonts w:ascii="Franklin Gothic Medium" w:eastAsia="Rockwell" w:hAnsi="Franklin Gothic Medium" w:cs="Times New Roman"/>
        </w:rPr>
        <w:t xml:space="preserve"> (article L.2121-17 du CGCT)</w:t>
      </w:r>
    </w:p>
    <w:p w14:paraId="15D3C83F" w14:textId="77777777" w:rsidR="008A37AF" w:rsidRDefault="008A37AF" w:rsidP="003723A9">
      <w:pPr>
        <w:spacing w:before="60" w:after="0" w:line="240" w:lineRule="auto"/>
        <w:jc w:val="both"/>
        <w:rPr>
          <w:rFonts w:ascii="Franklin Gothic Medium" w:eastAsia="Rockwell" w:hAnsi="Franklin Gothic Medium" w:cs="Times New Roman"/>
        </w:rPr>
      </w:pPr>
    </w:p>
    <w:p w14:paraId="001F17B1" w14:textId="283653F5" w:rsidR="003723A9" w:rsidRPr="003723A9" w:rsidRDefault="003723A9" w:rsidP="003723A9">
      <w:pPr>
        <w:spacing w:before="60" w:after="0" w:line="240" w:lineRule="auto"/>
        <w:jc w:val="both"/>
        <w:rPr>
          <w:rFonts w:ascii="Franklin Gothic Medium" w:eastAsia="Rockwell" w:hAnsi="Franklin Gothic Medium" w:cs="Times New Roman"/>
        </w:rPr>
      </w:pPr>
      <w:r w:rsidRPr="003723A9">
        <w:rPr>
          <w:rFonts w:ascii="Franklin Gothic Medium" w:eastAsia="Rockwell" w:hAnsi="Franklin Gothic Medium" w:cs="Times New Roman"/>
        </w:rPr>
        <w:t>Un conseiller municipal empêché d'assister à une séance peut donner à un collègue de son choix pouvoir écrit de voter en son nom. Un même conseiller municipal ne peut être porteur que d'un seul pouvoir</w:t>
      </w:r>
      <w:r w:rsidR="008A37AF">
        <w:rPr>
          <w:rFonts w:ascii="Franklin Gothic Medium" w:eastAsia="Rockwell" w:hAnsi="Franklin Gothic Medium" w:cs="Times New Roman"/>
        </w:rPr>
        <w:t xml:space="preserve"> </w:t>
      </w:r>
      <w:r w:rsidR="008A37AF" w:rsidRPr="007A1FF2">
        <w:rPr>
          <w:rFonts w:ascii="Franklin Gothic Medium" w:eastAsia="Rockwell" w:hAnsi="Franklin Gothic Medium" w:cs="Times New Roman"/>
          <w:color w:val="FF0000"/>
          <w:bdr w:val="single" w:sz="4" w:space="0" w:color="FF0000"/>
        </w:rPr>
        <w:t>*</w:t>
      </w:r>
      <w:r w:rsidRPr="003723A9">
        <w:rPr>
          <w:rFonts w:ascii="Franklin Gothic Medium" w:eastAsia="Rockwell" w:hAnsi="Franklin Gothic Medium" w:cs="Times New Roman"/>
        </w:rPr>
        <w:t>. Le pouvoir est toujours révocable. Sauf cas de maladie dûment constatée, il ne peut être valable pour plus de trois séances consécutives.</w:t>
      </w:r>
    </w:p>
    <w:p w14:paraId="43DC89C3" w14:textId="77777777" w:rsidR="003723A9" w:rsidRPr="003723A9" w:rsidRDefault="003723A9" w:rsidP="003723A9">
      <w:pPr>
        <w:spacing w:before="60" w:after="0" w:line="240" w:lineRule="auto"/>
        <w:jc w:val="both"/>
        <w:rPr>
          <w:rFonts w:ascii="Franklin Gothic Medium" w:eastAsia="Rockwell" w:hAnsi="Franklin Gothic Medium" w:cs="Times New Roman"/>
        </w:rPr>
      </w:pPr>
      <w:r w:rsidRPr="003723A9">
        <w:rPr>
          <w:rFonts w:ascii="Franklin Gothic Medium" w:eastAsia="Rockwell" w:hAnsi="Franklin Gothic Medium" w:cs="Times New Roman"/>
        </w:rPr>
        <w:t>Les délibérations sont prises à la majorité absolue des suffrages exprimés.</w:t>
      </w:r>
    </w:p>
    <w:p w14:paraId="7E9DDAF9" w14:textId="00CA29BB" w:rsidR="003723A9" w:rsidRDefault="003723A9" w:rsidP="003723A9">
      <w:pPr>
        <w:spacing w:before="60" w:after="0" w:line="240" w:lineRule="auto"/>
        <w:jc w:val="both"/>
        <w:rPr>
          <w:rFonts w:ascii="Franklin Gothic Medium" w:eastAsia="Rockwell" w:hAnsi="Franklin Gothic Medium" w:cs="Times New Roman"/>
        </w:rPr>
      </w:pPr>
      <w:r w:rsidRPr="003723A9">
        <w:rPr>
          <w:rFonts w:ascii="Franklin Gothic Medium" w:eastAsia="Rockwell" w:hAnsi="Franklin Gothic Medium" w:cs="Times New Roman"/>
        </w:rPr>
        <w:t>Lorsqu'il y</w:t>
      </w:r>
      <w:r>
        <w:rPr>
          <w:rFonts w:ascii="Franklin Gothic Medium" w:eastAsia="Rockwell" w:hAnsi="Franklin Gothic Medium" w:cs="Times New Roman"/>
        </w:rPr>
        <w:t xml:space="preserve"> </w:t>
      </w:r>
      <w:r w:rsidRPr="003723A9">
        <w:rPr>
          <w:rFonts w:ascii="Franklin Gothic Medium" w:eastAsia="Rockwell" w:hAnsi="Franklin Gothic Medium" w:cs="Times New Roman"/>
        </w:rPr>
        <w:t xml:space="preserve">a partage égal des voix et </w:t>
      </w:r>
      <w:r w:rsidRPr="003723A9">
        <w:rPr>
          <w:rFonts w:ascii="Franklin Gothic Medium" w:eastAsia="Rockwell" w:hAnsi="Franklin Gothic Medium" w:cs="Times New Roman"/>
          <w:u w:val="single"/>
        </w:rPr>
        <w:t>sauf cas de scrutin secret</w:t>
      </w:r>
      <w:r w:rsidRPr="003723A9">
        <w:rPr>
          <w:rFonts w:ascii="Franklin Gothic Medium" w:eastAsia="Rockwell" w:hAnsi="Franklin Gothic Medium" w:cs="Times New Roman"/>
        </w:rPr>
        <w:t>, la voix du président est prépondérante</w:t>
      </w:r>
      <w:r w:rsidR="005566AC">
        <w:rPr>
          <w:rFonts w:ascii="Franklin Gothic Medium" w:eastAsia="Rockwell" w:hAnsi="Franklin Gothic Medium" w:cs="Times New Roman"/>
        </w:rPr>
        <w:t xml:space="preserve"> (article L.2121-20 du CGCT)</w:t>
      </w:r>
    </w:p>
    <w:p w14:paraId="1BB33002" w14:textId="44457D64" w:rsidR="003723A9" w:rsidRDefault="003723A9" w:rsidP="003723A9">
      <w:pPr>
        <w:spacing w:before="60" w:after="0" w:line="240" w:lineRule="auto"/>
        <w:jc w:val="both"/>
        <w:rPr>
          <w:rFonts w:ascii="Franklin Gothic Medium" w:eastAsia="Rockwell" w:hAnsi="Franklin Gothic Medium" w:cs="Times New Roman"/>
        </w:rPr>
      </w:pPr>
    </w:p>
    <w:p w14:paraId="34078410" w14:textId="48B4BCCC" w:rsidR="007A1FF2" w:rsidRPr="003723A9" w:rsidRDefault="008A37AF" w:rsidP="003723A9">
      <w:pPr>
        <w:spacing w:before="60" w:after="0" w:line="240" w:lineRule="auto"/>
        <w:jc w:val="both"/>
        <w:rPr>
          <w:rFonts w:ascii="Franklin Gothic Medium" w:eastAsia="Rockwell" w:hAnsi="Franklin Gothic Medium" w:cs="Times New Roman"/>
          <w:color w:val="FF0000"/>
        </w:rPr>
      </w:pPr>
      <w:r w:rsidRPr="007A1FF2">
        <w:rPr>
          <w:rFonts w:ascii="Franklin Gothic Medium" w:eastAsia="Rockwell" w:hAnsi="Franklin Gothic Medium" w:cs="Times New Roman"/>
          <w:color w:val="FF0000"/>
          <w:bdr w:val="single" w:sz="4" w:space="0" w:color="FF0000"/>
        </w:rPr>
        <w:t>*</w:t>
      </w:r>
      <w:r>
        <w:rPr>
          <w:rFonts w:ascii="Franklin Gothic Medium" w:eastAsia="Rockwell" w:hAnsi="Franklin Gothic Medium" w:cs="Times New Roman"/>
          <w:color w:val="FF0000"/>
        </w:rPr>
        <w:t xml:space="preserve"> </w:t>
      </w:r>
      <w:r w:rsidR="003723A9" w:rsidRPr="008A37AF">
        <w:rPr>
          <w:rFonts w:ascii="Franklin Gothic Medium" w:eastAsia="Rockwell" w:hAnsi="Franklin Gothic Medium" w:cs="Times New Roman"/>
          <w:color w:val="FF0000"/>
        </w:rPr>
        <w:t xml:space="preserve">Etat d’urgence Sanitaire COVID-19 du 17 mars au 10 juillet 2020 ; </w:t>
      </w:r>
      <w:r w:rsidRPr="008A37AF">
        <w:rPr>
          <w:rFonts w:ascii="Franklin Gothic Medium" w:eastAsia="Rockwell" w:hAnsi="Franklin Gothic Medium" w:cs="Times New Roman"/>
          <w:color w:val="FF0000"/>
        </w:rPr>
        <w:t>pendant cette période, la loi</w:t>
      </w:r>
      <w:r w:rsidR="003723A9" w:rsidRPr="008A37AF">
        <w:rPr>
          <w:rFonts w:ascii="Franklin Gothic Medium" w:eastAsia="Rockwell" w:hAnsi="Franklin Gothic Medium" w:cs="Times New Roman"/>
          <w:color w:val="FF0000"/>
        </w:rPr>
        <w:t xml:space="preserve"> du 23 mars 2020 </w:t>
      </w:r>
      <w:r w:rsidR="007A1FF2">
        <w:rPr>
          <w:rFonts w:ascii="Franklin Gothic Medium" w:eastAsia="Rockwell" w:hAnsi="Franklin Gothic Medium" w:cs="Times New Roman"/>
          <w:color w:val="FF0000"/>
        </w:rPr>
        <w:t>les règles fixées au C.G.C.T sont assouplies,</w:t>
      </w:r>
      <w:r w:rsidRPr="008A37AF">
        <w:rPr>
          <w:rFonts w:ascii="Franklin Gothic Medium" w:eastAsia="Rockwell" w:hAnsi="Franklin Gothic Medium" w:cs="Times New Roman"/>
          <w:color w:val="FF0000"/>
        </w:rPr>
        <w:t xml:space="preserve"> le quorum </w:t>
      </w:r>
      <w:r w:rsidRPr="005566AC">
        <w:rPr>
          <w:rFonts w:ascii="Franklin Gothic Medium" w:eastAsia="Rockwell" w:hAnsi="Franklin Gothic Medium" w:cs="Times New Roman"/>
          <w:color w:val="FF0000"/>
          <w:u w:val="single"/>
        </w:rPr>
        <w:t>au</w:t>
      </w:r>
      <w:r w:rsidR="003723A9" w:rsidRPr="005566AC">
        <w:rPr>
          <w:rFonts w:ascii="Franklin Gothic Medium" w:eastAsia="Rockwell" w:hAnsi="Franklin Gothic Medium" w:cs="Times New Roman"/>
          <w:color w:val="FF0000"/>
          <w:u w:val="single"/>
        </w:rPr>
        <w:t xml:space="preserve"> tiers</w:t>
      </w:r>
      <w:r w:rsidR="003723A9" w:rsidRPr="008A37AF">
        <w:rPr>
          <w:rFonts w:ascii="Franklin Gothic Medium" w:eastAsia="Rockwell" w:hAnsi="Franklin Gothic Medium" w:cs="Times New Roman"/>
          <w:color w:val="FF0000"/>
        </w:rPr>
        <w:t xml:space="preserve"> des élus devant être présents ou </w:t>
      </w:r>
      <w:r w:rsidR="003723A9" w:rsidRPr="005566AC">
        <w:rPr>
          <w:rFonts w:ascii="Franklin Gothic Medium" w:eastAsia="Rockwell" w:hAnsi="Franklin Gothic Medium" w:cs="Times New Roman"/>
          <w:color w:val="FF0000"/>
          <w:u w:val="single"/>
        </w:rPr>
        <w:t>représentés</w:t>
      </w:r>
      <w:r w:rsidR="003723A9" w:rsidRPr="008A37AF">
        <w:rPr>
          <w:rFonts w:ascii="Franklin Gothic Medium" w:eastAsia="Rockwell" w:hAnsi="Franklin Gothic Medium" w:cs="Times New Roman"/>
          <w:color w:val="FF0000"/>
        </w:rPr>
        <w:t xml:space="preserve">, chacun pouvant être porteur de </w:t>
      </w:r>
      <w:r w:rsidR="003723A9" w:rsidRPr="005566AC">
        <w:rPr>
          <w:rFonts w:ascii="Franklin Gothic Medium" w:eastAsia="Rockwell" w:hAnsi="Franklin Gothic Medium" w:cs="Times New Roman"/>
          <w:color w:val="FF0000"/>
          <w:u w:val="single"/>
        </w:rPr>
        <w:t>deux pouvoirs</w:t>
      </w:r>
      <w:r w:rsidRPr="008A37AF">
        <w:rPr>
          <w:rFonts w:ascii="Franklin Gothic Medium" w:eastAsia="Rockwell" w:hAnsi="Franklin Gothic Medium" w:cs="Times New Roman"/>
          <w:color w:val="FF0000"/>
        </w:rPr>
        <w:t xml:space="preserve"> (hors réunion d’installation)</w:t>
      </w:r>
      <w:r w:rsidR="003723A9" w:rsidRPr="008A37AF">
        <w:rPr>
          <w:rFonts w:ascii="Franklin Gothic Medium" w:eastAsia="Rockwell" w:hAnsi="Franklin Gothic Medium" w:cs="Times New Roman"/>
          <w:color w:val="FF0000"/>
        </w:rPr>
        <w:t>.</w:t>
      </w:r>
    </w:p>
    <w:p w14:paraId="12CEAB01" w14:textId="77777777" w:rsidR="00B14F85" w:rsidRDefault="00B14F85" w:rsidP="00475A12">
      <w:pPr>
        <w:keepNext/>
        <w:keepLines/>
        <w:pBdr>
          <w:bottom w:val="single" w:sz="48" w:space="1" w:color="EA4E4E"/>
        </w:pBdr>
        <w:spacing w:before="600"/>
        <w:contextualSpacing/>
        <w:outlineLvl w:val="2"/>
        <w:rPr>
          <w:rFonts w:ascii="Franklin Gothic Demi" w:eastAsia="SimHei" w:hAnsi="Franklin Gothic Demi" w:cs="Times New Roman"/>
          <w:caps/>
          <w:sz w:val="32"/>
          <w:szCs w:val="24"/>
        </w:rPr>
      </w:pPr>
    </w:p>
    <w:p w14:paraId="3138AF58" w14:textId="7CE9076C" w:rsidR="00475A12" w:rsidRPr="00475A12" w:rsidRDefault="00475A12" w:rsidP="00475A12">
      <w:pPr>
        <w:keepNext/>
        <w:keepLines/>
        <w:pBdr>
          <w:bottom w:val="single" w:sz="48" w:space="1" w:color="EA4E4E"/>
        </w:pBdr>
        <w:spacing w:before="600"/>
        <w:contextualSpacing/>
        <w:outlineLvl w:val="2"/>
        <w:rPr>
          <w:rFonts w:ascii="Franklin Gothic Demi" w:eastAsia="SimHei" w:hAnsi="Franklin Gothic Demi" w:cs="Times New Roman"/>
          <w:caps/>
          <w:sz w:val="32"/>
          <w:szCs w:val="24"/>
        </w:rPr>
      </w:pPr>
      <w:r>
        <w:rPr>
          <w:rFonts w:ascii="Franklin Gothic Demi" w:eastAsia="SimHei" w:hAnsi="Franklin Gothic Demi" w:cs="Times New Roman"/>
          <w:caps/>
          <w:sz w:val="32"/>
          <w:szCs w:val="24"/>
        </w:rPr>
        <w:t>references</w:t>
      </w:r>
    </w:p>
    <w:p w14:paraId="1F915DE4" w14:textId="5A635AB8" w:rsidR="00475A12" w:rsidRDefault="00475A12" w:rsidP="00475A12">
      <w:pPr>
        <w:spacing w:after="0"/>
        <w:rPr>
          <w:rFonts w:ascii="Rockwell" w:eastAsia="Rockwell" w:hAnsi="Rockwell" w:cs="Times New Roman"/>
        </w:rPr>
      </w:pPr>
      <w:r w:rsidRPr="00475A12">
        <w:rPr>
          <w:rFonts w:ascii="Rockwell" w:eastAsia="Rockwell" w:hAnsi="Rockwell" w:cs="Times New Roman"/>
        </w:rPr>
        <w:t>C.G.C.T.</w:t>
      </w:r>
      <w:r w:rsidR="003723A9">
        <w:rPr>
          <w:rFonts w:ascii="Rockwell" w:eastAsia="Rockwell" w:hAnsi="Rockwell" w:cs="Times New Roman"/>
        </w:rPr>
        <w:t xml:space="preserve"> article</w:t>
      </w:r>
      <w:r>
        <w:rPr>
          <w:rFonts w:ascii="Rockwell" w:eastAsia="Rockwell" w:hAnsi="Rockwell" w:cs="Times New Roman"/>
        </w:rPr>
        <w:t xml:space="preserve"> </w:t>
      </w:r>
      <w:r w:rsidRPr="00475A12">
        <w:rPr>
          <w:rFonts w:ascii="Rockwell" w:eastAsia="Rockwell" w:hAnsi="Rockwell" w:cs="Times New Roman"/>
        </w:rPr>
        <w:t>L.2121-</w:t>
      </w:r>
      <w:r w:rsidR="005566AC">
        <w:rPr>
          <w:rFonts w:ascii="Rockwell" w:eastAsia="Rockwell" w:hAnsi="Rockwell" w:cs="Times New Roman"/>
        </w:rPr>
        <w:t>17 et L.2121-20</w:t>
      </w:r>
    </w:p>
    <w:p w14:paraId="03989193" w14:textId="552ACBC6" w:rsidR="003723A9" w:rsidRDefault="003723A9" w:rsidP="00475A12">
      <w:pPr>
        <w:spacing w:after="0"/>
        <w:rPr>
          <w:rFonts w:ascii="Rockwell" w:eastAsia="Rockwell" w:hAnsi="Rockwell" w:cs="Times New Roman"/>
        </w:rPr>
      </w:pPr>
      <w:r>
        <w:rPr>
          <w:rFonts w:ascii="Rockwell" w:eastAsia="Rockwell" w:hAnsi="Rockwell" w:cs="Times New Roman"/>
        </w:rPr>
        <w:t>Loi n°2020-290 du 23/03/2020 d’urgence pour faire face à l’épidémie de COVID-19 – art.10</w:t>
      </w:r>
    </w:p>
    <w:p w14:paraId="088BE718" w14:textId="77777777" w:rsidR="00BC72E2" w:rsidRPr="00475A12" w:rsidRDefault="00BC72E2" w:rsidP="00475A12">
      <w:pPr>
        <w:spacing w:after="0"/>
        <w:rPr>
          <w:rFonts w:ascii="Rockwell" w:eastAsia="Rockwell" w:hAnsi="Rockwell" w:cs="Times New Roman"/>
        </w:rPr>
      </w:pPr>
    </w:p>
    <w:p w14:paraId="59ECBFF9" w14:textId="3227657F" w:rsidR="00C33D90" w:rsidRPr="00C33D90" w:rsidRDefault="005566AC" w:rsidP="007A1FF2">
      <w:pPr>
        <w:keepNext/>
        <w:keepLines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before="600"/>
        <w:contextualSpacing/>
        <w:outlineLvl w:val="2"/>
        <w:rPr>
          <w:rFonts w:ascii="Franklin Gothic Demi" w:eastAsia="SimHei" w:hAnsi="Franklin Gothic Demi" w:cs="Times New Roman"/>
          <w:caps/>
          <w:sz w:val="32"/>
          <w:szCs w:val="24"/>
        </w:rPr>
      </w:pPr>
      <w:r>
        <w:rPr>
          <w:rFonts w:ascii="Franklin Gothic Demi" w:eastAsia="SimHei" w:hAnsi="Franklin Gothic Demi" w:cs="Times New Roman"/>
          <w:caps/>
          <w:sz w:val="32"/>
          <w:szCs w:val="24"/>
        </w:rPr>
        <w:t>modele de delegation de vote OU POUVOIR</w:t>
      </w:r>
    </w:p>
    <w:p w14:paraId="575AC146" w14:textId="77777777" w:rsidR="00C33D90" w:rsidRPr="00C33D90" w:rsidRDefault="00C33D90" w:rsidP="007A1FF2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/>
        <w:jc w:val="both"/>
        <w:rPr>
          <w:rFonts w:ascii="Rockwell" w:eastAsia="Rockwell" w:hAnsi="Rockwell" w:cs="Times New Roman"/>
        </w:rPr>
      </w:pPr>
    </w:p>
    <w:p w14:paraId="63351315" w14:textId="3FE1EF69" w:rsidR="005566AC" w:rsidRPr="005566AC" w:rsidRDefault="005566AC" w:rsidP="007A1FF2">
      <w:pPr>
        <w:keepNext/>
        <w:keepLines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before="600"/>
        <w:contextualSpacing/>
        <w:outlineLvl w:val="2"/>
        <w:rPr>
          <w:rFonts w:ascii="Rockwell" w:eastAsia="Rockwell" w:hAnsi="Rockwell" w:cs="Times New Roman"/>
        </w:rPr>
      </w:pPr>
      <w:r w:rsidRPr="005566AC">
        <w:rPr>
          <w:rFonts w:ascii="Rockwell" w:eastAsia="Rockwell" w:hAnsi="Rockwell" w:cs="Times New Roman"/>
        </w:rPr>
        <w:t xml:space="preserve">Je, soussigné(e) …, </w:t>
      </w:r>
      <w:r w:rsidR="007A1FF2">
        <w:rPr>
          <w:rFonts w:ascii="Rockwell" w:eastAsia="Rockwell" w:hAnsi="Rockwell" w:cs="Times New Roman"/>
        </w:rPr>
        <w:t xml:space="preserve">qualité (adjoint, </w:t>
      </w:r>
      <w:r w:rsidRPr="005566AC">
        <w:rPr>
          <w:rFonts w:ascii="Rockwell" w:eastAsia="Rockwell" w:hAnsi="Rockwell" w:cs="Times New Roman"/>
        </w:rPr>
        <w:t>conseiller</w:t>
      </w:r>
      <w:r w:rsidR="007A1FF2">
        <w:rPr>
          <w:rFonts w:ascii="Rockwell" w:eastAsia="Rockwell" w:hAnsi="Rockwell" w:cs="Times New Roman"/>
        </w:rPr>
        <w:t xml:space="preserve"> délégué, conseiller municipal)</w:t>
      </w:r>
      <w:r w:rsidRPr="005566AC">
        <w:rPr>
          <w:rFonts w:ascii="Rockwell" w:eastAsia="Rockwell" w:hAnsi="Rockwell" w:cs="Times New Roman"/>
        </w:rPr>
        <w:t xml:space="preserve"> de la commune de …, empêché d’assister à la séance du conseil municipal qui se tiendra le …, déclare donner pouvoir à Mme ou M. … pour voter en mon nom au cours de </w:t>
      </w:r>
      <w:r w:rsidR="007A1FF2">
        <w:rPr>
          <w:rFonts w:ascii="Rockwell" w:eastAsia="Rockwell" w:hAnsi="Rockwell" w:cs="Times New Roman"/>
        </w:rPr>
        <w:t>cette</w:t>
      </w:r>
      <w:r w:rsidRPr="005566AC">
        <w:rPr>
          <w:rFonts w:ascii="Rockwell" w:eastAsia="Rockwell" w:hAnsi="Rockwell" w:cs="Times New Roman"/>
        </w:rPr>
        <w:t xml:space="preserve"> séance.</w:t>
      </w:r>
    </w:p>
    <w:p w14:paraId="76C70758" w14:textId="77777777" w:rsidR="005566AC" w:rsidRDefault="005566AC" w:rsidP="007A1FF2">
      <w:pPr>
        <w:keepNext/>
        <w:keepLines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before="600"/>
        <w:contextualSpacing/>
        <w:outlineLvl w:val="2"/>
        <w:rPr>
          <w:rFonts w:ascii="Rockwell" w:eastAsia="Rockwell" w:hAnsi="Rockwell" w:cs="Times New Roman"/>
        </w:rPr>
      </w:pPr>
    </w:p>
    <w:p w14:paraId="0629FB27" w14:textId="52072298" w:rsidR="005566AC" w:rsidRPr="005566AC" w:rsidRDefault="005566AC" w:rsidP="007A1FF2">
      <w:pPr>
        <w:keepNext/>
        <w:keepLines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before="600"/>
        <w:contextualSpacing/>
        <w:outlineLvl w:val="2"/>
        <w:rPr>
          <w:rFonts w:ascii="Rockwell" w:eastAsia="Rockwell" w:hAnsi="Rockwell" w:cs="Times New Roman"/>
        </w:rPr>
      </w:pPr>
      <w:r w:rsidRPr="005566AC">
        <w:rPr>
          <w:rFonts w:ascii="Rockwell" w:eastAsia="Rockwell" w:hAnsi="Rockwell" w:cs="Times New Roman"/>
        </w:rPr>
        <w:t>Fait à …, le …</w:t>
      </w:r>
    </w:p>
    <w:p w14:paraId="59D1AD5B" w14:textId="1D79EFF0" w:rsidR="007A1FF2" w:rsidRDefault="005566AC" w:rsidP="007A1FF2">
      <w:pPr>
        <w:keepNext/>
        <w:keepLines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before="600"/>
        <w:contextualSpacing/>
        <w:outlineLvl w:val="2"/>
        <w:rPr>
          <w:rFonts w:ascii="Rockwell" w:eastAsia="Rockwell" w:hAnsi="Rockwell" w:cs="Times New Roman"/>
        </w:rPr>
      </w:pPr>
      <w:r w:rsidRPr="005566AC">
        <w:rPr>
          <w:rFonts w:ascii="Rockwell" w:eastAsia="Rockwell" w:hAnsi="Rockwell" w:cs="Times New Roman"/>
        </w:rPr>
        <w:t>Signature</w:t>
      </w:r>
    </w:p>
    <w:p w14:paraId="69F699D6" w14:textId="347883CE" w:rsidR="007A1FF2" w:rsidRDefault="007A1FF2" w:rsidP="007A1FF2">
      <w:pPr>
        <w:keepNext/>
        <w:keepLines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before="600"/>
        <w:contextualSpacing/>
        <w:outlineLvl w:val="2"/>
        <w:rPr>
          <w:rFonts w:ascii="Rockwell" w:eastAsia="Rockwell" w:hAnsi="Rockwell" w:cs="Times New Roman"/>
        </w:rPr>
      </w:pPr>
    </w:p>
    <w:p w14:paraId="0E65403E" w14:textId="5D5E4C29" w:rsidR="007A1FF2" w:rsidRPr="007A1FF2" w:rsidRDefault="007A1FF2" w:rsidP="007A1FF2">
      <w:pPr>
        <w:keepNext/>
        <w:keepLines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before="600"/>
        <w:contextualSpacing/>
        <w:outlineLvl w:val="2"/>
        <w:rPr>
          <w:rFonts w:ascii="Rockwell" w:eastAsia="Rockwell" w:hAnsi="Rockwell" w:cs="Times New Roman"/>
          <w:i/>
          <w:iCs/>
        </w:rPr>
      </w:pPr>
    </w:p>
    <w:p w14:paraId="059C9F3C" w14:textId="08A7FFE4" w:rsidR="007A1FF2" w:rsidRPr="007A1FF2" w:rsidRDefault="007A1FF2" w:rsidP="007A1FF2">
      <w:pPr>
        <w:keepNext/>
        <w:keepLines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before="600"/>
        <w:contextualSpacing/>
        <w:outlineLvl w:val="2"/>
        <w:rPr>
          <w:rFonts w:ascii="Rockwell" w:eastAsia="Rockwell" w:hAnsi="Rockwell" w:cs="Times New Roman"/>
          <w:i/>
          <w:iCs/>
        </w:rPr>
      </w:pPr>
      <w:r w:rsidRPr="007A1FF2">
        <w:rPr>
          <w:rFonts w:ascii="Rockwell" w:eastAsia="Rockwell" w:hAnsi="Rockwell" w:cs="Times New Roman"/>
          <w:i/>
          <w:iCs/>
          <w:highlight w:val="yellow"/>
        </w:rPr>
        <w:t>Modèle à adapter</w:t>
      </w:r>
    </w:p>
    <w:p w14:paraId="52CBA7EC" w14:textId="69F5ED70" w:rsidR="007A1FF2" w:rsidRDefault="007A1FF2" w:rsidP="007A1FF2">
      <w:pPr>
        <w:keepNext/>
        <w:keepLines/>
        <w:pBdr>
          <w:bottom w:val="single" w:sz="48" w:space="1" w:color="A8D08D" w:themeColor="accent6" w:themeTint="99"/>
        </w:pBdr>
        <w:spacing w:before="600"/>
        <w:contextualSpacing/>
        <w:outlineLvl w:val="2"/>
        <w:rPr>
          <w:rFonts w:ascii="Rockwell" w:eastAsia="Rockwell" w:hAnsi="Rockwell" w:cs="Times New Roman"/>
        </w:rPr>
      </w:pPr>
    </w:p>
    <w:p w14:paraId="1AA2C053" w14:textId="77777777" w:rsidR="007A1FF2" w:rsidRDefault="007A1FF2" w:rsidP="007A1FF2">
      <w:pPr>
        <w:keepNext/>
        <w:keepLines/>
        <w:pBdr>
          <w:bottom w:val="single" w:sz="48" w:space="1" w:color="A8D08D" w:themeColor="accent6" w:themeTint="99"/>
        </w:pBdr>
        <w:spacing w:before="600"/>
        <w:contextualSpacing/>
        <w:outlineLvl w:val="2"/>
        <w:rPr>
          <w:rFonts w:ascii="Rockwell" w:eastAsia="Rockwell" w:hAnsi="Rockwell" w:cs="Times New Roman"/>
        </w:rPr>
      </w:pPr>
    </w:p>
    <w:p w14:paraId="2FA97A01" w14:textId="4BDED8D1" w:rsidR="00BC72E2" w:rsidRPr="00C33D90" w:rsidRDefault="005566AC" w:rsidP="007A1FF2">
      <w:pPr>
        <w:keepNext/>
        <w:keepLines/>
        <w:pBdr>
          <w:bottom w:val="single" w:sz="48" w:space="1" w:color="A8D08D" w:themeColor="accent6" w:themeTint="99"/>
        </w:pBdr>
        <w:spacing w:before="600"/>
        <w:contextualSpacing/>
        <w:outlineLvl w:val="2"/>
        <w:rPr>
          <w:rFonts w:ascii="Franklin Gothic Demi" w:eastAsia="SimHei" w:hAnsi="Franklin Gothic Demi" w:cs="Times New Roman"/>
          <w:caps/>
          <w:sz w:val="32"/>
          <w:szCs w:val="24"/>
        </w:rPr>
      </w:pPr>
      <w:r>
        <w:rPr>
          <w:rFonts w:ascii="Franklin Gothic Demi" w:eastAsia="SimHei" w:hAnsi="Franklin Gothic Demi" w:cs="Times New Roman"/>
          <w:caps/>
          <w:sz w:val="32"/>
          <w:szCs w:val="24"/>
        </w:rPr>
        <w:t>cOMMENTAIRES</w:t>
      </w:r>
    </w:p>
    <w:p w14:paraId="787C295F" w14:textId="4912658A" w:rsidR="007A1FF2" w:rsidRDefault="005566AC" w:rsidP="005566AC">
      <w:pPr>
        <w:spacing w:after="0"/>
        <w:jc w:val="both"/>
        <w:rPr>
          <w:rFonts w:ascii="Rockwell" w:eastAsia="Rockwell" w:hAnsi="Rockwell" w:cs="Times New Roman"/>
        </w:rPr>
      </w:pPr>
      <w:r w:rsidRPr="005566AC">
        <w:rPr>
          <w:rFonts w:ascii="Rockwell" w:eastAsia="Rockwell" w:hAnsi="Rockwell" w:cs="Times New Roman"/>
        </w:rPr>
        <w:t>La délégation de vote ne peut être valable pour plus de 3 séances successives « sauf cas de maladie dûment constatée ».</w:t>
      </w:r>
      <w:r w:rsidR="007A1FF2">
        <w:rPr>
          <w:rFonts w:ascii="Rockwell" w:eastAsia="Rockwell" w:hAnsi="Rockwell" w:cs="Times New Roman"/>
        </w:rPr>
        <w:t xml:space="preserve"> Le cas échéant, elle doit mentionner le nombre de séances pour lesquelles elle est établie, et leurs dates.</w:t>
      </w:r>
    </w:p>
    <w:p w14:paraId="717BA416" w14:textId="2E55E3A2" w:rsidR="005566AC" w:rsidRPr="005566AC" w:rsidRDefault="005566AC" w:rsidP="005566AC">
      <w:pPr>
        <w:spacing w:after="0"/>
        <w:jc w:val="both"/>
        <w:rPr>
          <w:rFonts w:ascii="Rockwell" w:eastAsia="Rockwell" w:hAnsi="Rockwell" w:cs="Times New Roman"/>
        </w:rPr>
      </w:pPr>
      <w:r w:rsidRPr="005566AC">
        <w:rPr>
          <w:rFonts w:ascii="Rockwell" w:eastAsia="Rockwell" w:hAnsi="Rockwell" w:cs="Times New Roman"/>
        </w:rPr>
        <w:t>La procuration doit être mentionnée au procès-verbal de la séance.</w:t>
      </w:r>
    </w:p>
    <w:p w14:paraId="74182AEB" w14:textId="31B126D7" w:rsidR="00C33D90" w:rsidRPr="00C33D90" w:rsidRDefault="005566AC" w:rsidP="00BF4F86">
      <w:pPr>
        <w:spacing w:after="0"/>
        <w:jc w:val="both"/>
        <w:rPr>
          <w:rFonts w:ascii="Rockwell" w:eastAsia="Rockwell" w:hAnsi="Rockwell" w:cs="Times New Roman"/>
        </w:rPr>
      </w:pPr>
      <w:r w:rsidRPr="005566AC">
        <w:rPr>
          <w:rFonts w:ascii="Rockwell" w:eastAsia="Rockwell" w:hAnsi="Rockwell" w:cs="Times New Roman"/>
        </w:rPr>
        <w:t>Le conseiller concerné peut toujours révoquer ce pouvoir, même en cours de séance, du fait de sa présence physique. Il peut également le faire par un acte écrit et signé.</w:t>
      </w:r>
    </w:p>
    <w:p w14:paraId="6800FAEA" w14:textId="311DBC47" w:rsidR="00B14F85" w:rsidRDefault="00B14F85" w:rsidP="00B14F85">
      <w:pPr>
        <w:spacing w:after="0"/>
        <w:ind w:right="144"/>
        <w:jc w:val="both"/>
      </w:pPr>
    </w:p>
    <w:sectPr w:rsidR="00B14F85" w:rsidSect="007A1FF2">
      <w:footerReference w:type="default" r:id="rId9"/>
      <w:pgSz w:w="11906" w:h="16838"/>
      <w:pgMar w:top="1417" w:right="1133" w:bottom="1417" w:left="1417" w:header="708" w:footer="708" w:gutter="0"/>
      <w:pgBorders w:offsetFrom="page">
        <w:bottom w:val="single" w:sz="48" w:space="24" w:color="C5E0B3" w:themeColor="accent6" w:themeTint="66"/>
      </w:pgBorders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535BC" w14:textId="77777777" w:rsidR="00E26C6C" w:rsidRDefault="00E26C6C" w:rsidP="00B14F85">
      <w:pPr>
        <w:spacing w:after="0" w:line="240" w:lineRule="auto"/>
      </w:pPr>
      <w:r>
        <w:separator/>
      </w:r>
    </w:p>
  </w:endnote>
  <w:endnote w:type="continuationSeparator" w:id="0">
    <w:p w14:paraId="707AD730" w14:textId="77777777" w:rsidR="00E26C6C" w:rsidRDefault="00E26C6C" w:rsidP="00B14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0515151"/>
      <w:docPartObj>
        <w:docPartGallery w:val="Page Numbers (Bottom of Page)"/>
        <w:docPartUnique/>
      </w:docPartObj>
    </w:sdtPr>
    <w:sdtEndPr/>
    <w:sdtContent>
      <w:p w14:paraId="4D19A6BD" w14:textId="6AE9342A" w:rsidR="00B14F85" w:rsidRDefault="00B14F8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A8C587" w14:textId="77777777" w:rsidR="00B14F85" w:rsidRDefault="00B14F8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662C8" w14:textId="77777777" w:rsidR="00E26C6C" w:rsidRDefault="00E26C6C" w:rsidP="00B14F85">
      <w:pPr>
        <w:spacing w:after="0" w:line="240" w:lineRule="auto"/>
      </w:pPr>
      <w:r>
        <w:separator/>
      </w:r>
    </w:p>
  </w:footnote>
  <w:footnote w:type="continuationSeparator" w:id="0">
    <w:p w14:paraId="031AD37C" w14:textId="77777777" w:rsidR="00E26C6C" w:rsidRDefault="00E26C6C" w:rsidP="00B14F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90"/>
    <w:rsid w:val="001E7973"/>
    <w:rsid w:val="002F1C93"/>
    <w:rsid w:val="002F3571"/>
    <w:rsid w:val="003723A9"/>
    <w:rsid w:val="00475A12"/>
    <w:rsid w:val="005566AC"/>
    <w:rsid w:val="00571DC8"/>
    <w:rsid w:val="00580ECD"/>
    <w:rsid w:val="006050D9"/>
    <w:rsid w:val="00695596"/>
    <w:rsid w:val="00791E64"/>
    <w:rsid w:val="007A1FF2"/>
    <w:rsid w:val="008A37AF"/>
    <w:rsid w:val="008D1E68"/>
    <w:rsid w:val="00935D7C"/>
    <w:rsid w:val="009B509D"/>
    <w:rsid w:val="009D5A2B"/>
    <w:rsid w:val="00B14F85"/>
    <w:rsid w:val="00BC72E2"/>
    <w:rsid w:val="00BF4F86"/>
    <w:rsid w:val="00C33D90"/>
    <w:rsid w:val="00C367DB"/>
    <w:rsid w:val="00CD344E"/>
    <w:rsid w:val="00CF5D67"/>
    <w:rsid w:val="00D126B1"/>
    <w:rsid w:val="00E26C6C"/>
    <w:rsid w:val="00E5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E4A9"/>
  <w15:chartTrackingRefBased/>
  <w15:docId w15:val="{032187A9-9847-4752-87BD-8EFD1092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C93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BC72E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72E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C72E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72E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72E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7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72E2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35D7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35D7C"/>
    <w:rPr>
      <w:color w:val="605E5C"/>
      <w:shd w:val="clear" w:color="auto" w:fill="E1DFDD"/>
    </w:rPr>
  </w:style>
  <w:style w:type="paragraph" w:customStyle="1" w:styleId="align-center">
    <w:name w:val="align-center"/>
    <w:basedOn w:val="Normal"/>
    <w:rsid w:val="00B14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text">
    <w:name w:val="bodytext"/>
    <w:basedOn w:val="Normal"/>
    <w:rsid w:val="00B14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14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4F85"/>
  </w:style>
  <w:style w:type="paragraph" w:styleId="Pieddepage">
    <w:name w:val="footer"/>
    <w:basedOn w:val="Normal"/>
    <w:link w:val="PieddepageCar"/>
    <w:uiPriority w:val="99"/>
    <w:unhideWhenUsed/>
    <w:rsid w:val="00B14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4F85"/>
  </w:style>
  <w:style w:type="paragraph" w:styleId="Paragraphedeliste">
    <w:name w:val="List Paragraph"/>
    <w:basedOn w:val="Normal"/>
    <w:uiPriority w:val="34"/>
    <w:qFormat/>
    <w:rsid w:val="008A3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7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D51771C3C084235AD6F4B184A0BC8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63697E-0F81-481B-97BC-828C234D0AE0}"/>
      </w:docPartPr>
      <w:docPartBody>
        <w:p w:rsidR="001B69B7" w:rsidRDefault="00BE3708" w:rsidP="00BE3708">
          <w:pPr>
            <w:pStyle w:val="5D51771C3C084235AD6F4B184A0BC85D"/>
          </w:pPr>
          <w:r w:rsidRPr="002C476A">
            <w:rPr>
              <w:lang w:bidi="fr-FR"/>
            </w:rPr>
            <w:t>Votre nom</w:t>
          </w:r>
        </w:p>
      </w:docPartBody>
    </w:docPart>
    <w:docPart>
      <w:docPartPr>
        <w:name w:val="194E5D4E5BFA46D0BB80F374B0608F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58CF38-7899-4E0C-9016-E21282F60792}"/>
      </w:docPartPr>
      <w:docPartBody>
        <w:p w:rsidR="001B69B7" w:rsidRDefault="00BE3708" w:rsidP="00BE3708">
          <w:pPr>
            <w:pStyle w:val="194E5D4E5BFA46D0BB80F374B0608FE0"/>
          </w:pPr>
          <w:r w:rsidRPr="002C476A">
            <w:rPr>
              <w:lang w:bidi="fr-FR"/>
            </w:rPr>
            <w:t>Profession ou secteur d’activité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08"/>
    <w:rsid w:val="001B69B7"/>
    <w:rsid w:val="004276B3"/>
    <w:rsid w:val="00583B5B"/>
    <w:rsid w:val="006C122C"/>
    <w:rsid w:val="00BE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D51771C3C084235AD6F4B184A0BC85D">
    <w:name w:val="5D51771C3C084235AD6F4B184A0BC85D"/>
    <w:rsid w:val="00BE3708"/>
  </w:style>
  <w:style w:type="paragraph" w:customStyle="1" w:styleId="A73FB18E2F064ABFA7EA948A70B613F2">
    <w:name w:val="A73FB18E2F064ABFA7EA948A70B613F2"/>
    <w:rsid w:val="00BE3708"/>
  </w:style>
  <w:style w:type="paragraph" w:customStyle="1" w:styleId="194E5D4E5BFA46D0BB80F374B0608FE0">
    <w:name w:val="194E5D4E5BFA46D0BB80F374B0608FE0"/>
    <w:rsid w:val="00BE3708"/>
  </w:style>
  <w:style w:type="paragraph" w:customStyle="1" w:styleId="1E4B09E862644BDDBFD1DEE533B55382">
    <w:name w:val="1E4B09E862644BDDBFD1DEE533B55382"/>
    <w:rsid w:val="00BE3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15FA2-7998-46CC-B95B-13BDB6F97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PALLEGOIX</dc:creator>
  <cp:keywords/>
  <dc:description/>
  <cp:lastModifiedBy>Thierry PALLEGOIX</cp:lastModifiedBy>
  <cp:revision>3</cp:revision>
  <dcterms:created xsi:type="dcterms:W3CDTF">2020-06-03T10:57:00Z</dcterms:created>
  <dcterms:modified xsi:type="dcterms:W3CDTF">2020-06-03T13:03:00Z</dcterms:modified>
</cp:coreProperties>
</file>