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8D9B" w14:textId="357406B9" w:rsidR="00E83C8E" w:rsidRDefault="009544FC" w:rsidP="00697386">
      <w:pPr>
        <w:pStyle w:val="Titre5"/>
        <w:pBdr>
          <w:top w:val="single" w:sz="4" w:space="1" w:color="auto"/>
          <w:left w:val="single" w:sz="4" w:space="7" w:color="auto"/>
          <w:bottom w:val="single" w:sz="4" w:space="1" w:color="auto"/>
          <w:right w:val="single" w:sz="4" w:space="0" w:color="auto"/>
        </w:pBdr>
        <w:spacing w:after="0"/>
        <w:jc w:val="center"/>
      </w:pPr>
      <w:r>
        <w:t xml:space="preserve">DEMANDE D'AVIS AU COMITE </w:t>
      </w:r>
      <w:r w:rsidR="004C1DEB">
        <w:t>SOCIAL TERRITORIAL</w:t>
      </w:r>
      <w:r w:rsidR="003F009C">
        <w:br/>
        <w:t xml:space="preserve">SUR </w:t>
      </w:r>
      <w:r w:rsidR="006265BB">
        <w:t>LA P</w:t>
      </w:r>
      <w:r w:rsidR="00E95541">
        <w:t>RIME DE POUVOIR D’ACHAT EXCEPTIONNELLE</w:t>
      </w:r>
    </w:p>
    <w:p w14:paraId="637C7C80" w14:textId="6D639B4B" w:rsidR="009544FC" w:rsidRDefault="00616190" w:rsidP="00697386">
      <w:pPr>
        <w:pStyle w:val="Titre5"/>
        <w:pBdr>
          <w:top w:val="single" w:sz="4" w:space="1" w:color="auto"/>
          <w:left w:val="single" w:sz="4" w:space="7" w:color="auto"/>
          <w:bottom w:val="single" w:sz="4" w:space="1" w:color="auto"/>
          <w:right w:val="single" w:sz="4" w:space="0" w:color="auto"/>
        </w:pBdr>
        <w:spacing w:after="0"/>
        <w:jc w:val="center"/>
      </w:pPr>
      <w:r>
        <w:t>Décret n°</w:t>
      </w:r>
      <w:r w:rsidR="00E95541">
        <w:t xml:space="preserve"> 2023-1006 du 31 octobre 2023</w:t>
      </w:r>
    </w:p>
    <w:p w14:paraId="39C12AD1" w14:textId="77777777" w:rsidR="009544FC" w:rsidRDefault="009544FC">
      <w:pPr>
        <w:pStyle w:val="Titre5"/>
        <w:spacing w:after="0" w:line="240" w:lineRule="auto"/>
        <w:jc w:val="center"/>
        <w:rPr>
          <w:sz w:val="10"/>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7"/>
      </w:tblGrid>
      <w:tr w:rsidR="009544FC" w:rsidRPr="009507D1" w14:paraId="54DED761" w14:textId="77777777" w:rsidTr="00E95541">
        <w:trPr>
          <w:cantSplit/>
          <w:trHeight w:val="851"/>
        </w:trPr>
        <w:tc>
          <w:tcPr>
            <w:tcW w:w="10707" w:type="dxa"/>
            <w:vAlign w:val="center"/>
          </w:tcPr>
          <w:p w14:paraId="4294787B" w14:textId="37498499" w:rsidR="009507D1" w:rsidRPr="009507D1" w:rsidRDefault="009544FC" w:rsidP="004C1DEB">
            <w:pPr>
              <w:jc w:val="left"/>
            </w:pPr>
            <w:r w:rsidRPr="00126396">
              <w:rPr>
                <w:sz w:val="20"/>
              </w:rPr>
              <w:t>Collectivité : ………………………………………………</w:t>
            </w:r>
            <w:r w:rsidR="00F91DD1" w:rsidRPr="00126396">
              <w:rPr>
                <w:sz w:val="20"/>
              </w:rPr>
              <w:br/>
            </w:r>
            <w:r w:rsidR="009507D1" w:rsidRPr="00126396">
              <w:rPr>
                <w:sz w:val="20"/>
              </w:rPr>
              <w:t>Nombre d’agents</w:t>
            </w:r>
            <w:r w:rsidR="00FC5F99">
              <w:rPr>
                <w:sz w:val="20"/>
              </w:rPr>
              <w:t> : ……………………………………</w:t>
            </w:r>
            <w:proofErr w:type="gramStart"/>
            <w:r w:rsidR="00FC5F99">
              <w:rPr>
                <w:sz w:val="20"/>
              </w:rPr>
              <w:t>…….</w:t>
            </w:r>
            <w:proofErr w:type="gramEnd"/>
            <w:r w:rsidR="00FC5F99">
              <w:rPr>
                <w:sz w:val="20"/>
              </w:rPr>
              <w:t>.</w:t>
            </w:r>
          </w:p>
        </w:tc>
      </w:tr>
    </w:tbl>
    <w:p w14:paraId="03F99622" w14:textId="77777777" w:rsidR="009544FC" w:rsidRPr="009507D1" w:rsidRDefault="009544FC">
      <w:pPr>
        <w:pStyle w:val="Corpsdetexteitalique"/>
        <w:spacing w:after="0" w:line="240" w:lineRule="auto"/>
        <w:rPr>
          <w:sz w:val="16"/>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7"/>
      </w:tblGrid>
      <w:tr w:rsidR="009544FC" w:rsidRPr="009507D1" w14:paraId="1FE79803" w14:textId="77777777" w:rsidTr="00E95541">
        <w:trPr>
          <w:trHeight w:val="1196"/>
        </w:trPr>
        <w:tc>
          <w:tcPr>
            <w:tcW w:w="10707" w:type="dxa"/>
          </w:tcPr>
          <w:p w14:paraId="7FD7AE24" w14:textId="3576E8B5" w:rsidR="00871424" w:rsidRDefault="00871424" w:rsidP="00871424">
            <w:pPr>
              <w:tabs>
                <w:tab w:val="left" w:leader="dot" w:pos="2268"/>
                <w:tab w:val="left" w:leader="dot" w:pos="5103"/>
              </w:tabs>
              <w:spacing w:after="0" w:line="240" w:lineRule="auto"/>
              <w:rPr>
                <w:sz w:val="20"/>
              </w:rPr>
            </w:pPr>
          </w:p>
          <w:p w14:paraId="51B8E314" w14:textId="0D155EA3" w:rsidR="003F009C" w:rsidRPr="00821654" w:rsidRDefault="00D7446D" w:rsidP="00616190">
            <w:pPr>
              <w:jc w:val="left"/>
              <w:rPr>
                <w:rFonts w:ascii="Arial Narrow" w:hAnsi="Arial Narrow"/>
                <w:sz w:val="20"/>
              </w:rPr>
            </w:pPr>
            <w:r w:rsidRPr="00616190">
              <w:rPr>
                <w:b/>
                <w:sz w:val="36"/>
                <w:szCs w:val="36"/>
              </w:rPr>
              <w:sym w:font="Wingdings" w:char="F0A8"/>
            </w:r>
            <w:r>
              <w:rPr>
                <w:b/>
                <w:sz w:val="36"/>
                <w:szCs w:val="36"/>
              </w:rPr>
              <w:t xml:space="preserve"> </w:t>
            </w:r>
            <w:r w:rsidR="00E95541">
              <w:rPr>
                <w:b/>
                <w:sz w:val="24"/>
                <w:szCs w:val="24"/>
              </w:rPr>
              <w:t>VERSEMENT PREVU EN UNE OU PLUSIEURS FOIS SELON LES MODALITES DU DECRET AU</w:t>
            </w:r>
            <w:r w:rsidR="00C912D8">
              <w:rPr>
                <w:b/>
                <w:sz w:val="24"/>
                <w:szCs w:val="24"/>
              </w:rPr>
              <w:t>(X)</w:t>
            </w:r>
            <w:r w:rsidR="00E95541">
              <w:rPr>
                <w:b/>
                <w:sz w:val="24"/>
                <w:szCs w:val="24"/>
              </w:rPr>
              <w:t xml:space="preserve"> MOIS DE …</w:t>
            </w:r>
            <w:r>
              <w:rPr>
                <w:b/>
                <w:sz w:val="24"/>
                <w:szCs w:val="24"/>
              </w:rPr>
              <w:t>……………………</w:t>
            </w:r>
            <w:proofErr w:type="gramStart"/>
            <w:r>
              <w:rPr>
                <w:b/>
                <w:sz w:val="24"/>
                <w:szCs w:val="24"/>
              </w:rPr>
              <w:t>…….</w:t>
            </w:r>
            <w:proofErr w:type="gramEnd"/>
            <w:r>
              <w:rPr>
                <w:b/>
                <w:sz w:val="24"/>
                <w:szCs w:val="24"/>
              </w:rPr>
              <w:t>.202…</w:t>
            </w:r>
          </w:p>
          <w:p w14:paraId="3CEC5679" w14:textId="77777777" w:rsidR="00C6510D" w:rsidRDefault="00C6510D" w:rsidP="00616190">
            <w:pPr>
              <w:jc w:val="left"/>
              <w:rPr>
                <w:sz w:val="20"/>
              </w:rPr>
            </w:pPr>
          </w:p>
          <w:p w14:paraId="07F7855E" w14:textId="77777777" w:rsidR="00E83C8E" w:rsidRDefault="00E83C8E" w:rsidP="00616190">
            <w:pPr>
              <w:jc w:val="left"/>
              <w:rPr>
                <w:sz w:val="20"/>
              </w:rPr>
            </w:pPr>
          </w:p>
          <w:p w14:paraId="2644290D" w14:textId="579F86BD" w:rsidR="00616190" w:rsidRPr="00616190" w:rsidRDefault="00616190" w:rsidP="00E83C8E">
            <w:pPr>
              <w:rPr>
                <w:b/>
                <w:sz w:val="32"/>
                <w:szCs w:val="32"/>
              </w:rPr>
            </w:pPr>
          </w:p>
        </w:tc>
      </w:tr>
      <w:tr w:rsidR="009544FC" w:rsidRPr="009507D1" w14:paraId="577B3A38" w14:textId="77777777" w:rsidTr="00E95541">
        <w:trPr>
          <w:trHeight w:hRule="exact" w:val="90"/>
        </w:trPr>
        <w:tc>
          <w:tcPr>
            <w:tcW w:w="10707" w:type="dxa"/>
            <w:tcBorders>
              <w:bottom w:val="nil"/>
            </w:tcBorders>
          </w:tcPr>
          <w:p w14:paraId="12BF7F16" w14:textId="77777777" w:rsidR="009544FC" w:rsidRPr="009507D1" w:rsidRDefault="009544FC"/>
        </w:tc>
      </w:tr>
      <w:tr w:rsidR="009544FC" w:rsidRPr="009507D1" w14:paraId="76099BF9" w14:textId="77777777" w:rsidTr="00E95541">
        <w:trPr>
          <w:trHeight w:val="3559"/>
        </w:trPr>
        <w:tc>
          <w:tcPr>
            <w:tcW w:w="10707" w:type="dxa"/>
          </w:tcPr>
          <w:p w14:paraId="26D641E2" w14:textId="0DA2D30D" w:rsidR="00871424" w:rsidRDefault="00871424" w:rsidP="00871424">
            <w:pPr>
              <w:tabs>
                <w:tab w:val="left" w:leader="dot" w:pos="2268"/>
                <w:tab w:val="left" w:leader="dot" w:pos="5103"/>
              </w:tabs>
              <w:spacing w:after="0" w:line="240" w:lineRule="auto"/>
              <w:rPr>
                <w:sz w:val="20"/>
              </w:rPr>
            </w:pPr>
          </w:p>
          <w:p w14:paraId="5FCEC0E4" w14:textId="048E0ADD" w:rsidR="00D7446D" w:rsidRDefault="00D7446D" w:rsidP="00D7446D">
            <w:pPr>
              <w:jc w:val="left"/>
              <w:rPr>
                <w:b/>
                <w:sz w:val="24"/>
                <w:szCs w:val="24"/>
              </w:rPr>
            </w:pPr>
            <w:r w:rsidRPr="00616190">
              <w:rPr>
                <w:b/>
                <w:sz w:val="36"/>
                <w:szCs w:val="36"/>
              </w:rPr>
              <w:sym w:font="Wingdings" w:char="F0A8"/>
            </w:r>
            <w:r>
              <w:rPr>
                <w:b/>
                <w:sz w:val="36"/>
                <w:szCs w:val="36"/>
              </w:rPr>
              <w:t xml:space="preserve"> </w:t>
            </w:r>
            <w:r>
              <w:rPr>
                <w:b/>
                <w:sz w:val="24"/>
                <w:szCs w:val="24"/>
              </w:rPr>
              <w:t xml:space="preserve">VERSEMENT PREVU EN UNE OU PLUSIEURS FOIS SELON </w:t>
            </w:r>
            <w:r w:rsidR="00121A04">
              <w:rPr>
                <w:b/>
                <w:sz w:val="24"/>
                <w:szCs w:val="24"/>
              </w:rPr>
              <w:t>D</w:t>
            </w:r>
            <w:r>
              <w:rPr>
                <w:b/>
                <w:sz w:val="24"/>
                <w:szCs w:val="24"/>
              </w:rPr>
              <w:t>ES MODALITES D</w:t>
            </w:r>
            <w:r w:rsidR="00C912D8">
              <w:rPr>
                <w:b/>
                <w:sz w:val="24"/>
                <w:szCs w:val="24"/>
              </w:rPr>
              <w:t>IFFERENTES D</w:t>
            </w:r>
            <w:r>
              <w:rPr>
                <w:b/>
                <w:sz w:val="24"/>
                <w:szCs w:val="24"/>
              </w:rPr>
              <w:t>U DECRET AU</w:t>
            </w:r>
            <w:r w:rsidR="00C912D8">
              <w:rPr>
                <w:b/>
                <w:sz w:val="24"/>
                <w:szCs w:val="24"/>
              </w:rPr>
              <w:t>(X)</w:t>
            </w:r>
            <w:r>
              <w:rPr>
                <w:b/>
                <w:sz w:val="24"/>
                <w:szCs w:val="24"/>
              </w:rPr>
              <w:t xml:space="preserve"> MOIS DE ………………………</w:t>
            </w:r>
            <w:proofErr w:type="gramStart"/>
            <w:r>
              <w:rPr>
                <w:b/>
                <w:sz w:val="24"/>
                <w:szCs w:val="24"/>
              </w:rPr>
              <w:t>…….</w:t>
            </w:r>
            <w:proofErr w:type="gramEnd"/>
            <w:r>
              <w:rPr>
                <w:b/>
                <w:sz w:val="24"/>
                <w:szCs w:val="24"/>
              </w:rPr>
              <w:t>.202…</w:t>
            </w:r>
          </w:p>
          <w:p w14:paraId="58436A78" w14:textId="7D8D3059" w:rsidR="00C912D8" w:rsidRDefault="00C912D8" w:rsidP="00D7446D">
            <w:pPr>
              <w:jc w:val="left"/>
              <w:rPr>
                <w:b/>
                <w:sz w:val="24"/>
                <w:szCs w:val="24"/>
              </w:rPr>
            </w:pPr>
            <w:r>
              <w:rPr>
                <w:b/>
                <w:sz w:val="24"/>
                <w:szCs w:val="24"/>
              </w:rPr>
              <w:t>Différences envisagées par rapport au décret :</w:t>
            </w:r>
          </w:p>
          <w:p w14:paraId="2C84B215" w14:textId="79B08AE5" w:rsidR="00C912D8" w:rsidRDefault="00C912D8" w:rsidP="00D7446D">
            <w:pPr>
              <w:jc w:val="left"/>
              <w:rPr>
                <w:b/>
                <w:sz w:val="24"/>
                <w:szCs w:val="24"/>
              </w:rPr>
            </w:pPr>
            <w:r>
              <w:rPr>
                <w:b/>
                <w:sz w:val="24"/>
                <w:szCs w:val="24"/>
              </w:rPr>
              <w:t>-</w:t>
            </w:r>
          </w:p>
          <w:p w14:paraId="6C981100" w14:textId="04CD6709" w:rsidR="00C912D8" w:rsidRPr="00821654" w:rsidRDefault="00C912D8" w:rsidP="00D7446D">
            <w:pPr>
              <w:jc w:val="left"/>
              <w:rPr>
                <w:rFonts w:ascii="Arial Narrow" w:hAnsi="Arial Narrow"/>
                <w:sz w:val="20"/>
              </w:rPr>
            </w:pPr>
            <w:r>
              <w:rPr>
                <w:rFonts w:ascii="Arial Narrow" w:hAnsi="Arial Narrow"/>
                <w:sz w:val="20"/>
              </w:rPr>
              <w:t>-</w:t>
            </w:r>
          </w:p>
          <w:p w14:paraId="53DBD770" w14:textId="56F670DA" w:rsidR="00E83C8E" w:rsidRDefault="00C912D8" w:rsidP="00E83C8E">
            <w:pPr>
              <w:jc w:val="left"/>
              <w:rPr>
                <w:sz w:val="20"/>
              </w:rPr>
            </w:pPr>
            <w:r>
              <w:rPr>
                <w:sz w:val="20"/>
              </w:rPr>
              <w:t>-</w:t>
            </w:r>
          </w:p>
          <w:p w14:paraId="33E4D6EE" w14:textId="04F386E7" w:rsidR="00C6510D" w:rsidRDefault="00C912D8" w:rsidP="00E83C8E">
            <w:pPr>
              <w:jc w:val="left"/>
              <w:rPr>
                <w:sz w:val="20"/>
              </w:rPr>
            </w:pPr>
            <w:r>
              <w:rPr>
                <w:sz w:val="20"/>
              </w:rPr>
              <w:t>-</w:t>
            </w:r>
          </w:p>
          <w:p w14:paraId="0D8AF7AE" w14:textId="274C84B0" w:rsidR="00C912D8" w:rsidRDefault="00C912D8" w:rsidP="00E83C8E">
            <w:pPr>
              <w:jc w:val="left"/>
              <w:rPr>
                <w:sz w:val="20"/>
              </w:rPr>
            </w:pPr>
          </w:p>
          <w:p w14:paraId="3D8B0970" w14:textId="77777777" w:rsidR="00C912D8" w:rsidRDefault="00C912D8" w:rsidP="00E83C8E">
            <w:pPr>
              <w:jc w:val="left"/>
              <w:rPr>
                <w:sz w:val="20"/>
              </w:rPr>
            </w:pPr>
          </w:p>
          <w:p w14:paraId="06615401" w14:textId="6EB553DB" w:rsidR="00EA31C5" w:rsidRDefault="00B801C1" w:rsidP="00E83C8E">
            <w:r>
              <w:rPr>
                <w:noProof/>
              </w:rPr>
              <mc:AlternateContent>
                <mc:Choice Requires="wpc">
                  <w:drawing>
                    <wp:anchor distT="0" distB="0" distL="114300" distR="114300" simplePos="0" relativeHeight="251657728" behindDoc="1" locked="0" layoutInCell="1" allowOverlap="1" wp14:anchorId="37B57B7F" wp14:editId="484F8F1A">
                      <wp:simplePos x="0" y="0"/>
                      <wp:positionH relativeFrom="column">
                        <wp:posOffset>0</wp:posOffset>
                      </wp:positionH>
                      <wp:positionV relativeFrom="paragraph">
                        <wp:posOffset>-3724910</wp:posOffset>
                      </wp:positionV>
                      <wp:extent cx="6629400" cy="3886200"/>
                      <wp:effectExtent l="0" t="0" r="0" b="0"/>
                      <wp:wrapNone/>
                      <wp:docPr id="19"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82330F6" id="Zone de dessin 1" o:spid="_x0000_s1026" editas="canvas" style="position:absolute;margin-left:0;margin-top:-293.3pt;width:522pt;height:306pt;z-index:-251658752" coordsize="66294,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8862;visibility:visible;mso-wrap-style:square">
                        <v:fill o:detectmouseclick="t"/>
                        <v:path o:connecttype="none"/>
                      </v:shape>
                    </v:group>
                  </w:pict>
                </mc:Fallback>
              </mc:AlternateContent>
            </w:r>
            <w:r w:rsidR="00C912D8">
              <w:t>Attention : le versement ne peut pas être plus avantageux que ce qui est prévu pour les agents de l’Etat (montants identiques à ceux prévus pour les trois fonctions publiques)</w:t>
            </w:r>
          </w:p>
          <w:p w14:paraId="3D5EF52A" w14:textId="092F7D87" w:rsidR="00FC5F99" w:rsidRDefault="00FC5F99" w:rsidP="00E83C8E">
            <w:r>
              <w:t>Avis de la DGCL du 16 octobre 2023 :</w:t>
            </w:r>
            <w:bookmarkStart w:id="0" w:name="_GoBack"/>
            <w:bookmarkEnd w:id="0"/>
          </w:p>
          <w:p w14:paraId="141B629B" w14:textId="3B4DFAEF" w:rsidR="00FC5F99" w:rsidRPr="00FC5F99" w:rsidRDefault="00FC5F99" w:rsidP="00FC5F99">
            <w:pPr>
              <w:pStyle w:val="NormalWeb"/>
              <w:rPr>
                <w:rFonts w:ascii="Arial" w:hAnsi="Arial" w:cs="Arial"/>
                <w:color w:val="auto"/>
                <w:sz w:val="24"/>
                <w:szCs w:val="24"/>
              </w:rPr>
            </w:pPr>
            <w:r w:rsidRPr="00FC5F99">
              <w:rPr>
                <w:rFonts w:ascii="Arial" w:hAnsi="Arial" w:cs="Arial"/>
                <w:color w:val="auto"/>
                <w:sz w:val="21"/>
                <w:szCs w:val="21"/>
              </w:rPr>
              <w:t>A</w:t>
            </w:r>
            <w:r w:rsidRPr="00FC5F99">
              <w:rPr>
                <w:rFonts w:ascii="Arial" w:hAnsi="Arial" w:cs="Arial"/>
                <w:color w:val="auto"/>
                <w:sz w:val="21"/>
                <w:szCs w:val="21"/>
              </w:rPr>
              <w:t>ucune disposition du décret n'a pour objet ou pour effet de permettre aux organes délibérants des collectivités territoriales et de leurs établissements publics de définir des critères d'attribution de la prime de pouvoir d'achat autres que ceux qu'il prévoit.</w:t>
            </w:r>
          </w:p>
          <w:p w14:paraId="06513FCF" w14:textId="79A29EDC" w:rsidR="00FC5F99" w:rsidRPr="009507D1" w:rsidRDefault="00FC5F99" w:rsidP="00FC5F99">
            <w:pPr>
              <w:jc w:val="left"/>
            </w:pPr>
            <w:r w:rsidRPr="00FC5F99">
              <w:rPr>
                <w:rFonts w:cs="Arial"/>
                <w:sz w:val="21"/>
                <w:szCs w:val="21"/>
              </w:rPr>
              <w:t>En effet, le décret portant création d'une prime de pouvoir d'achat exceptionnelle pour certains agents publics de la fonction publique territoriale ne comporte aucune disposition permettant aux organes délibérants de moduler le montant de cette prime selon des critères qu'ils auraient choisis comme, par exemple, la manière de servir</w:t>
            </w:r>
          </w:p>
        </w:tc>
      </w:tr>
    </w:tbl>
    <w:p w14:paraId="1ECA6E89" w14:textId="77777777" w:rsidR="004C1DEB" w:rsidRDefault="004C1DEB" w:rsidP="00871424">
      <w:pPr>
        <w:tabs>
          <w:tab w:val="left" w:leader="dot" w:pos="2268"/>
          <w:tab w:val="left" w:leader="dot" w:pos="5103"/>
        </w:tabs>
        <w:spacing w:line="240" w:lineRule="auto"/>
        <w:rPr>
          <w:sz w:val="20"/>
        </w:rPr>
      </w:pPr>
    </w:p>
    <w:p w14:paraId="56FF3331" w14:textId="77777777" w:rsidR="004C1DEB" w:rsidRPr="00126396" w:rsidRDefault="004C1DEB" w:rsidP="004C1DEB">
      <w:pPr>
        <w:tabs>
          <w:tab w:val="left" w:leader="dot" w:pos="2268"/>
          <w:tab w:val="left" w:leader="dot" w:pos="5103"/>
        </w:tabs>
        <w:rPr>
          <w:sz w:val="20"/>
        </w:rPr>
      </w:pPr>
      <w:r w:rsidRPr="00126396">
        <w:rPr>
          <w:sz w:val="20"/>
        </w:rPr>
        <w:t>Fait le :</w:t>
      </w:r>
      <w:r w:rsidRPr="00126396">
        <w:rPr>
          <w:sz w:val="20"/>
        </w:rPr>
        <w:tab/>
        <w:t>…</w:t>
      </w:r>
      <w:proofErr w:type="gramStart"/>
      <w:r w:rsidRPr="00126396">
        <w:rPr>
          <w:sz w:val="20"/>
        </w:rPr>
        <w:t>…….</w:t>
      </w:r>
      <w:proofErr w:type="gramEnd"/>
      <w:r w:rsidRPr="00126396">
        <w:rPr>
          <w:sz w:val="20"/>
        </w:rPr>
        <w:t>.   A :</w:t>
      </w:r>
      <w:r w:rsidRPr="00126396">
        <w:rPr>
          <w:sz w:val="20"/>
        </w:rPr>
        <w:tab/>
      </w:r>
    </w:p>
    <w:p w14:paraId="175BCC33" w14:textId="77777777" w:rsidR="009544FC" w:rsidRPr="00126396" w:rsidRDefault="004C1DEB" w:rsidP="004C1DEB">
      <w:pPr>
        <w:tabs>
          <w:tab w:val="left" w:pos="170"/>
        </w:tabs>
        <w:spacing w:before="120" w:after="60" w:line="240" w:lineRule="auto"/>
      </w:pPr>
      <w:r w:rsidRPr="00126396">
        <w:rPr>
          <w:sz w:val="20"/>
        </w:rPr>
        <w:t>Nom et signature de l'autorité territoriale :</w:t>
      </w:r>
    </w:p>
    <w:sectPr w:rsidR="009544FC" w:rsidRPr="00126396" w:rsidSect="005E6212">
      <w:type w:val="oddPage"/>
      <w:pgSz w:w="11906" w:h="16838" w:code="9"/>
      <w:pgMar w:top="426" w:right="567" w:bottom="0" w:left="851"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3BCA" w14:textId="77777777" w:rsidR="00836B83" w:rsidRDefault="00836B83">
      <w:r>
        <w:separator/>
      </w:r>
    </w:p>
  </w:endnote>
  <w:endnote w:type="continuationSeparator" w:id="0">
    <w:p w14:paraId="08AC54D7" w14:textId="77777777" w:rsidR="00836B83" w:rsidRDefault="0083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BBBA" w14:textId="77777777" w:rsidR="00836B83" w:rsidRDefault="00836B83">
      <w:r>
        <w:separator/>
      </w:r>
    </w:p>
  </w:footnote>
  <w:footnote w:type="continuationSeparator" w:id="0">
    <w:p w14:paraId="4C988B6A" w14:textId="77777777" w:rsidR="00836B83" w:rsidRDefault="00836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0C4D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A115A2"/>
    <w:multiLevelType w:val="multilevel"/>
    <w:tmpl w:val="9048BC2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360"/>
        </w:tabs>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8965810"/>
    <w:multiLevelType w:val="singleLevel"/>
    <w:tmpl w:val="B8E84678"/>
    <w:lvl w:ilvl="0">
      <w:numFmt w:val="bullet"/>
      <w:lvlText w:val="-"/>
      <w:lvlJc w:val="left"/>
      <w:pPr>
        <w:tabs>
          <w:tab w:val="num" w:pos="360"/>
        </w:tabs>
        <w:ind w:left="57" w:hanging="57"/>
      </w:pPr>
      <w:rPr>
        <w:rFonts w:ascii="Times New Roman" w:hAnsi="Times New Roman" w:hint="default"/>
        <w:sz w:val="20"/>
      </w:rPr>
    </w:lvl>
  </w:abstractNum>
  <w:abstractNum w:abstractNumId="3" w15:restartNumberingAfterBreak="0">
    <w:nsid w:val="2B48217F"/>
    <w:multiLevelType w:val="hybridMultilevel"/>
    <w:tmpl w:val="A0CE72BE"/>
    <w:lvl w:ilvl="0" w:tplc="FFFFFFFF">
      <w:start w:val="1"/>
      <w:numFmt w:val="bullet"/>
      <w:lvlText w:val=""/>
      <w:lvlJc w:val="left"/>
      <w:pPr>
        <w:tabs>
          <w:tab w:val="num" w:pos="1996"/>
        </w:tabs>
        <w:ind w:left="1996" w:hanging="360"/>
      </w:pPr>
      <w:rPr>
        <w:rFonts w:ascii="Wingdings" w:hAnsi="Wingdings"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3D7570B5"/>
    <w:multiLevelType w:val="singleLevel"/>
    <w:tmpl w:val="A574DD72"/>
    <w:lvl w:ilvl="0">
      <w:start w:val="1"/>
      <w:numFmt w:val="bullet"/>
      <w:pStyle w:val="Listepuces"/>
      <w:lvlText w:val=""/>
      <w:lvlJc w:val="left"/>
      <w:pPr>
        <w:tabs>
          <w:tab w:val="num" w:pos="360"/>
        </w:tabs>
        <w:ind w:left="360" w:hanging="360"/>
      </w:pPr>
      <w:rPr>
        <w:rFonts w:ascii="Wingdings" w:hAnsi="Wingdings" w:hint="default"/>
        <w:sz w:val="24"/>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83"/>
    <w:rsid w:val="00120877"/>
    <w:rsid w:val="00121A04"/>
    <w:rsid w:val="001229DD"/>
    <w:rsid w:val="00126396"/>
    <w:rsid w:val="00147548"/>
    <w:rsid w:val="0015211F"/>
    <w:rsid w:val="001D08EF"/>
    <w:rsid w:val="001F1097"/>
    <w:rsid w:val="001F2250"/>
    <w:rsid w:val="00210CFF"/>
    <w:rsid w:val="0022195D"/>
    <w:rsid w:val="002433C0"/>
    <w:rsid w:val="00263F4D"/>
    <w:rsid w:val="002F156D"/>
    <w:rsid w:val="00344D70"/>
    <w:rsid w:val="0036747B"/>
    <w:rsid w:val="00374008"/>
    <w:rsid w:val="003B0E2B"/>
    <w:rsid w:val="003D6E1F"/>
    <w:rsid w:val="003F009C"/>
    <w:rsid w:val="00433263"/>
    <w:rsid w:val="00440105"/>
    <w:rsid w:val="004A2314"/>
    <w:rsid w:val="004A289B"/>
    <w:rsid w:val="004B4142"/>
    <w:rsid w:val="004C1DEB"/>
    <w:rsid w:val="005227B2"/>
    <w:rsid w:val="00537F7D"/>
    <w:rsid w:val="005920DB"/>
    <w:rsid w:val="005A15DA"/>
    <w:rsid w:val="005B236A"/>
    <w:rsid w:val="005E6212"/>
    <w:rsid w:val="00616190"/>
    <w:rsid w:val="006265BB"/>
    <w:rsid w:val="00697386"/>
    <w:rsid w:val="007610BB"/>
    <w:rsid w:val="007909EE"/>
    <w:rsid w:val="0079316F"/>
    <w:rsid w:val="007C1635"/>
    <w:rsid w:val="00801578"/>
    <w:rsid w:val="0081086E"/>
    <w:rsid w:val="00811B0E"/>
    <w:rsid w:val="00821654"/>
    <w:rsid w:val="00824644"/>
    <w:rsid w:val="00836B83"/>
    <w:rsid w:val="00871424"/>
    <w:rsid w:val="008C7DC9"/>
    <w:rsid w:val="00902B20"/>
    <w:rsid w:val="009507D1"/>
    <w:rsid w:val="009544FC"/>
    <w:rsid w:val="009934F8"/>
    <w:rsid w:val="009B7D0D"/>
    <w:rsid w:val="00A268D4"/>
    <w:rsid w:val="00AB2E31"/>
    <w:rsid w:val="00B801C1"/>
    <w:rsid w:val="00BC45D1"/>
    <w:rsid w:val="00BF6A5C"/>
    <w:rsid w:val="00C52448"/>
    <w:rsid w:val="00C6510D"/>
    <w:rsid w:val="00C912D8"/>
    <w:rsid w:val="00D7446D"/>
    <w:rsid w:val="00DC320D"/>
    <w:rsid w:val="00E40D94"/>
    <w:rsid w:val="00E41344"/>
    <w:rsid w:val="00E83C8E"/>
    <w:rsid w:val="00E95541"/>
    <w:rsid w:val="00EA31C5"/>
    <w:rsid w:val="00F045E4"/>
    <w:rsid w:val="00F86E03"/>
    <w:rsid w:val="00F91DD1"/>
    <w:rsid w:val="00FC5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E848D"/>
  <w15:chartTrackingRefBased/>
  <w15:docId w15:val="{A2C43699-4639-4630-8B9C-82980D5C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0105"/>
    <w:pPr>
      <w:spacing w:after="120" w:line="320" w:lineRule="exact"/>
      <w:jc w:val="both"/>
    </w:pPr>
    <w:rPr>
      <w:rFonts w:ascii="Arial" w:hAnsi="Arial"/>
      <w:sz w:val="22"/>
    </w:rPr>
  </w:style>
  <w:style w:type="paragraph" w:styleId="Titre1">
    <w:name w:val="heading 1"/>
    <w:basedOn w:val="Normal"/>
    <w:next w:val="Normal"/>
    <w:qFormat/>
    <w:rsid w:val="00440105"/>
    <w:pPr>
      <w:keepNext/>
      <w:numPr>
        <w:numId w:val="3"/>
      </w:numPr>
      <w:spacing w:before="450" w:after="227"/>
      <w:jc w:val="left"/>
      <w:outlineLvl w:val="0"/>
    </w:pPr>
    <w:rPr>
      <w:b/>
      <w:kern w:val="28"/>
      <w:sz w:val="32"/>
    </w:rPr>
  </w:style>
  <w:style w:type="paragraph" w:styleId="Titre2">
    <w:name w:val="heading 2"/>
    <w:basedOn w:val="Normal"/>
    <w:next w:val="Normal"/>
    <w:qFormat/>
    <w:rsid w:val="00440105"/>
    <w:pPr>
      <w:keepNext/>
      <w:numPr>
        <w:ilvl w:val="1"/>
        <w:numId w:val="4"/>
      </w:numPr>
      <w:spacing w:after="170"/>
      <w:jc w:val="left"/>
      <w:outlineLvl w:val="1"/>
    </w:pPr>
    <w:rPr>
      <w:b/>
      <w:sz w:val="26"/>
    </w:rPr>
  </w:style>
  <w:style w:type="paragraph" w:styleId="Titre3">
    <w:name w:val="heading 3"/>
    <w:basedOn w:val="Normal"/>
    <w:next w:val="Normal"/>
    <w:qFormat/>
    <w:rsid w:val="00440105"/>
    <w:pPr>
      <w:keepNext/>
      <w:numPr>
        <w:ilvl w:val="2"/>
        <w:numId w:val="5"/>
      </w:numPr>
      <w:spacing w:after="170"/>
      <w:jc w:val="left"/>
      <w:outlineLvl w:val="2"/>
    </w:pPr>
    <w:rPr>
      <w:sz w:val="26"/>
    </w:rPr>
  </w:style>
  <w:style w:type="paragraph" w:styleId="Titre4">
    <w:name w:val="heading 4"/>
    <w:basedOn w:val="Normal"/>
    <w:next w:val="Normal"/>
    <w:qFormat/>
    <w:rsid w:val="00440105"/>
    <w:pPr>
      <w:keepNext/>
      <w:numPr>
        <w:ilvl w:val="3"/>
        <w:numId w:val="6"/>
      </w:numPr>
      <w:spacing w:after="112"/>
      <w:jc w:val="left"/>
      <w:outlineLvl w:val="3"/>
    </w:pPr>
    <w:rPr>
      <w:sz w:val="24"/>
    </w:rPr>
  </w:style>
  <w:style w:type="paragraph" w:styleId="Titre5">
    <w:name w:val="heading 5"/>
    <w:basedOn w:val="Normal"/>
    <w:next w:val="Normal"/>
    <w:qFormat/>
    <w:rsid w:val="00440105"/>
    <w:pPr>
      <w:keepNext/>
      <w:outlineLvl w:val="4"/>
    </w:pPr>
    <w:rPr>
      <w:b/>
    </w:rPr>
  </w:style>
  <w:style w:type="paragraph" w:styleId="Titre6">
    <w:name w:val="heading 6"/>
    <w:basedOn w:val="Normal"/>
    <w:next w:val="Normal"/>
    <w:link w:val="Titre6Car"/>
    <w:qFormat/>
    <w:rsid w:val="00440105"/>
    <w:pPr>
      <w:keepNext/>
      <w:tabs>
        <w:tab w:val="left" w:pos="1701"/>
        <w:tab w:val="left" w:pos="5245"/>
        <w:tab w:val="left" w:pos="7088"/>
      </w:tabs>
      <w:ind w:left="2907"/>
      <w:outlineLvl w:val="5"/>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40105"/>
    <w:pPr>
      <w:tabs>
        <w:tab w:val="center" w:pos="4536"/>
        <w:tab w:val="right" w:pos="9072"/>
      </w:tabs>
      <w:spacing w:after="0" w:line="240" w:lineRule="auto"/>
      <w:jc w:val="left"/>
    </w:pPr>
  </w:style>
  <w:style w:type="paragraph" w:styleId="Pieddepage">
    <w:name w:val="footer"/>
    <w:basedOn w:val="Normal"/>
    <w:rsid w:val="00440105"/>
    <w:pPr>
      <w:tabs>
        <w:tab w:val="center" w:pos="4536"/>
        <w:tab w:val="right" w:pos="9072"/>
      </w:tabs>
      <w:spacing w:after="0" w:line="240" w:lineRule="auto"/>
      <w:jc w:val="left"/>
    </w:pPr>
  </w:style>
  <w:style w:type="paragraph" w:styleId="Retraitcorpsdetexte2">
    <w:name w:val="Body Text Indent 2"/>
    <w:basedOn w:val="Normal"/>
    <w:rsid w:val="00440105"/>
    <w:pPr>
      <w:ind w:left="993"/>
    </w:pPr>
  </w:style>
  <w:style w:type="paragraph" w:styleId="Corpsdetexte">
    <w:name w:val="Body Text"/>
    <w:basedOn w:val="Normal"/>
    <w:rsid w:val="00440105"/>
    <w:pPr>
      <w:spacing w:before="40" w:after="40" w:line="288" w:lineRule="auto"/>
    </w:pPr>
  </w:style>
  <w:style w:type="paragraph" w:customStyle="1" w:styleId="Objet">
    <w:name w:val="Objet"/>
    <w:basedOn w:val="Normal"/>
    <w:rsid w:val="00440105"/>
    <w:pPr>
      <w:spacing w:before="1480" w:after="220"/>
      <w:ind w:left="680"/>
      <w:jc w:val="left"/>
    </w:pPr>
    <w:rPr>
      <w:b/>
      <w:sz w:val="32"/>
    </w:rPr>
  </w:style>
  <w:style w:type="paragraph" w:styleId="Corpsdetexte3">
    <w:name w:val="Body Text 3"/>
    <w:basedOn w:val="Normal"/>
    <w:rsid w:val="00440105"/>
    <w:rPr>
      <w:sz w:val="16"/>
    </w:rPr>
  </w:style>
  <w:style w:type="paragraph" w:styleId="Corpsdetexte2">
    <w:name w:val="Body Text 2"/>
    <w:aliases w:val="Corps de texte Italique"/>
    <w:basedOn w:val="Normal"/>
    <w:rsid w:val="00440105"/>
    <w:pPr>
      <w:spacing w:line="480" w:lineRule="auto"/>
    </w:pPr>
  </w:style>
  <w:style w:type="paragraph" w:customStyle="1" w:styleId="Corpsdetexteitalique">
    <w:name w:val="Corps de texte italique"/>
    <w:basedOn w:val="Normal"/>
    <w:next w:val="Corpsdetexte"/>
    <w:rsid w:val="00440105"/>
  </w:style>
  <w:style w:type="paragraph" w:styleId="Listepuces">
    <w:name w:val="List Bullet"/>
    <w:basedOn w:val="Normal"/>
    <w:next w:val="Normal"/>
    <w:autoRedefine/>
    <w:rsid w:val="00440105"/>
    <w:pPr>
      <w:numPr>
        <w:numId w:val="8"/>
      </w:numPr>
      <w:jc w:val="left"/>
    </w:pPr>
  </w:style>
  <w:style w:type="character" w:styleId="Numrodepage">
    <w:name w:val="page number"/>
    <w:basedOn w:val="Policepardfaut"/>
    <w:rsid w:val="00440105"/>
  </w:style>
  <w:style w:type="paragraph" w:styleId="Commentaire">
    <w:name w:val="annotation text"/>
    <w:basedOn w:val="Normal"/>
    <w:semiHidden/>
    <w:rsid w:val="00440105"/>
    <w:rPr>
      <w:sz w:val="20"/>
    </w:rPr>
  </w:style>
  <w:style w:type="paragraph" w:styleId="Signature">
    <w:name w:val="Signature"/>
    <w:basedOn w:val="Normal"/>
    <w:rsid w:val="00440105"/>
    <w:pPr>
      <w:ind w:left="4252"/>
    </w:pPr>
  </w:style>
  <w:style w:type="table" w:styleId="Grilledutableau">
    <w:name w:val="Table Grid"/>
    <w:basedOn w:val="TableauNormal"/>
    <w:rsid w:val="00A268D4"/>
    <w:pPr>
      <w:spacing w:after="120"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47548"/>
    <w:rPr>
      <w:rFonts w:ascii="Tahoma" w:hAnsi="Tahoma" w:cs="Tahoma"/>
      <w:sz w:val="16"/>
      <w:szCs w:val="16"/>
    </w:rPr>
  </w:style>
  <w:style w:type="character" w:customStyle="1" w:styleId="Titre6Car">
    <w:name w:val="Titre 6 Car"/>
    <w:link w:val="Titre6"/>
    <w:rsid w:val="009B7D0D"/>
    <w:rPr>
      <w:rFonts w:ascii="Arial" w:hAnsi="Arial"/>
      <w:i/>
      <w:sz w:val="22"/>
    </w:rPr>
  </w:style>
  <w:style w:type="paragraph" w:styleId="Rvision">
    <w:name w:val="Revision"/>
    <w:hidden/>
    <w:uiPriority w:val="99"/>
    <w:semiHidden/>
    <w:rsid w:val="005A15DA"/>
    <w:rPr>
      <w:rFonts w:ascii="Arial" w:hAnsi="Arial"/>
      <w:sz w:val="22"/>
    </w:rPr>
  </w:style>
  <w:style w:type="paragraph" w:styleId="NormalWeb">
    <w:name w:val="Normal (Web)"/>
    <w:basedOn w:val="Normal"/>
    <w:uiPriority w:val="99"/>
    <w:unhideWhenUsed/>
    <w:rsid w:val="00FC5F99"/>
    <w:pPr>
      <w:spacing w:after="0" w:line="240" w:lineRule="auto"/>
      <w:jc w:val="left"/>
    </w:pPr>
    <w:rPr>
      <w:rFonts w:ascii="Calibri" w:eastAsiaTheme="minorHAnsi" w:hAnsi="Calibri" w:cs="Calibri"/>
      <w:color w:val="3B3F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Avis_CST_PSC_Participation</vt:lpstr>
    </vt:vector>
  </TitlesOfParts>
  <Company>CDG69</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Avis_CST_PSC_Participation</dc:title>
  <dc:subject/>
  <dc:creator>Sylvain PAYRASTRE</dc:creator>
  <cp:keywords/>
  <cp:lastModifiedBy>Pierre MATHIEU</cp:lastModifiedBy>
  <cp:revision>4</cp:revision>
  <cp:lastPrinted>2007-04-11T08:22:00Z</cp:lastPrinted>
  <dcterms:created xsi:type="dcterms:W3CDTF">2023-10-17T12:53:00Z</dcterms:created>
  <dcterms:modified xsi:type="dcterms:W3CDTF">2023-11-03T13:24:00Z</dcterms:modified>
</cp:coreProperties>
</file>